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07" w:rsidRPr="004334BF" w:rsidRDefault="008F2007" w:rsidP="00297929">
      <w:pPr>
        <w:pStyle w:val="Ttulo2"/>
        <w:rPr>
          <w:b/>
          <w:color w:val="0000CC"/>
        </w:rPr>
      </w:pPr>
      <w:bookmarkStart w:id="0" w:name="_Toc23330773"/>
      <w:r w:rsidRPr="004334BF">
        <w:rPr>
          <w:b/>
          <w:color w:val="0000CC"/>
        </w:rPr>
        <w:t>ANEXO III</w:t>
      </w:r>
      <w:r w:rsidR="006C3BB1" w:rsidRPr="004334BF">
        <w:rPr>
          <w:b/>
          <w:color w:val="0000CC"/>
        </w:rPr>
        <w:t xml:space="preserve"> - </w:t>
      </w:r>
      <w:r w:rsidRPr="004334BF">
        <w:rPr>
          <w:b/>
          <w:color w:val="0000CC"/>
        </w:rPr>
        <w:t>RESOLUCIÓN DE IMPOSICIÓN DE SANCIÓN DE SUSPENSION DE EMPLEO Y SUELDO</w:t>
      </w:r>
      <w:bookmarkEnd w:id="0"/>
      <w:r w:rsidRPr="004334BF">
        <w:rPr>
          <w:b/>
          <w:color w:val="0000CC"/>
        </w:rPr>
        <w:t xml:space="preserve"> </w:t>
      </w:r>
    </w:p>
    <w:p w:rsidR="008F2007" w:rsidRPr="00F53406" w:rsidRDefault="008F2007" w:rsidP="008F2007">
      <w:pPr>
        <w:autoSpaceDE w:val="0"/>
        <w:autoSpaceDN w:val="0"/>
        <w:adjustRightInd w:val="0"/>
        <w:spacing w:after="0" w:line="240" w:lineRule="auto"/>
        <w:ind w:left="993"/>
        <w:jc w:val="both"/>
        <w:rPr>
          <w:rFonts w:ascii="Arial" w:hAnsi="Arial" w:cs="Arial"/>
          <w:b/>
          <w:color w:val="1F4E79" w:themeColor="accent1" w:themeShade="80"/>
          <w:sz w:val="24"/>
          <w:szCs w:val="24"/>
        </w:rPr>
      </w:pPr>
    </w:p>
    <w:p w:rsidR="008F2007" w:rsidRPr="00F53406"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RESOLUCIÓN</w:t>
      </w: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b/>
          <w:sz w:val="24"/>
          <w:szCs w:val="24"/>
        </w:rPr>
      </w:pPr>
      <w:r w:rsidRPr="00476364">
        <w:rPr>
          <w:rFonts w:ascii="Arial" w:hAnsi="Arial" w:cs="Arial"/>
          <w:b/>
          <w:sz w:val="24"/>
          <w:szCs w:val="24"/>
        </w:rPr>
        <w:t xml:space="preserve">EXPEDIENTE: Nº </w:t>
      </w:r>
    </w:p>
    <w:p w:rsidR="008F2007" w:rsidRPr="00476364" w:rsidRDefault="008F2007" w:rsidP="00F10ADE">
      <w:pPr>
        <w:autoSpaceDE w:val="0"/>
        <w:autoSpaceDN w:val="0"/>
        <w:adjustRightInd w:val="0"/>
        <w:spacing w:after="0" w:line="240" w:lineRule="auto"/>
        <w:jc w:val="both"/>
        <w:rPr>
          <w:rFonts w:ascii="Arial" w:hAnsi="Arial" w:cs="Arial"/>
          <w:b/>
          <w:sz w:val="24"/>
          <w:szCs w:val="24"/>
        </w:rPr>
      </w:pPr>
      <w:r w:rsidRPr="00476364">
        <w:rPr>
          <w:rFonts w:ascii="Arial" w:hAnsi="Arial" w:cs="Arial"/>
          <w:b/>
          <w:sz w:val="24"/>
          <w:szCs w:val="24"/>
        </w:rPr>
        <w:t xml:space="preserve">DESTINATARIO: … </w:t>
      </w:r>
    </w:p>
    <w:p w:rsidR="008F2007" w:rsidRPr="00476364" w:rsidRDefault="008F2007" w:rsidP="00F10ADE">
      <w:pPr>
        <w:autoSpaceDE w:val="0"/>
        <w:autoSpaceDN w:val="0"/>
        <w:adjustRightInd w:val="0"/>
        <w:spacing w:after="0" w:line="240" w:lineRule="auto"/>
        <w:jc w:val="both"/>
        <w:rPr>
          <w:rFonts w:ascii="Arial" w:hAnsi="Arial" w:cs="Arial"/>
          <w:b/>
          <w:sz w:val="24"/>
          <w:szCs w:val="24"/>
        </w:rPr>
      </w:pPr>
      <w:r w:rsidRPr="00476364">
        <w:rPr>
          <w:rFonts w:ascii="Arial" w:hAnsi="Arial" w:cs="Arial"/>
          <w:b/>
          <w:sz w:val="24"/>
          <w:szCs w:val="24"/>
        </w:rPr>
        <w:t xml:space="preserve">ASUNTO: DISCIPLINARIO </w:t>
      </w:r>
    </w:p>
    <w:p w:rsidR="008F2007" w:rsidRPr="00476364" w:rsidRDefault="008F2007" w:rsidP="00F10ADE">
      <w:pPr>
        <w:autoSpaceDE w:val="0"/>
        <w:autoSpaceDN w:val="0"/>
        <w:adjustRightInd w:val="0"/>
        <w:spacing w:after="0" w:line="240" w:lineRule="auto"/>
        <w:jc w:val="both"/>
        <w:rPr>
          <w:rFonts w:ascii="Arial" w:hAnsi="Arial" w:cs="Arial"/>
          <w:b/>
          <w:sz w:val="24"/>
          <w:szCs w:val="24"/>
        </w:rPr>
      </w:pPr>
      <w:r w:rsidRPr="00476364">
        <w:rPr>
          <w:rFonts w:ascii="Arial" w:hAnsi="Arial" w:cs="Arial"/>
          <w:b/>
          <w:sz w:val="24"/>
          <w:szCs w:val="24"/>
        </w:rPr>
        <w:t>MATERIA: FALTA LEVE PERSONAL LABORAL</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ANTECEDENTES DE HECHO</w:t>
      </w: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sz w:val="24"/>
          <w:szCs w:val="24"/>
          <w:lang w:eastAsia="es-ES"/>
        </w:rPr>
      </w:pPr>
      <w:r w:rsidRPr="00476364">
        <w:rPr>
          <w:rFonts w:ascii="Arial" w:hAnsi="Arial" w:cs="Arial"/>
          <w:b/>
          <w:sz w:val="24"/>
          <w:szCs w:val="24"/>
        </w:rPr>
        <w:t>PRIMERO.-</w:t>
      </w:r>
      <w:r w:rsidRPr="00476364">
        <w:rPr>
          <w:rFonts w:ascii="Arial" w:hAnsi="Arial" w:cs="Arial"/>
          <w:sz w:val="24"/>
          <w:szCs w:val="24"/>
        </w:rPr>
        <w:t xml:space="preserve"> Mediante escrito de fecha </w:t>
      </w:r>
      <w:proofErr w:type="spellStart"/>
      <w:r w:rsidRPr="00476364">
        <w:rPr>
          <w:rFonts w:ascii="Arial" w:hAnsi="Arial" w:cs="Arial"/>
          <w:sz w:val="24"/>
          <w:szCs w:val="24"/>
        </w:rPr>
        <w:t>dd</w:t>
      </w:r>
      <w:proofErr w:type="spellEnd"/>
      <w:r w:rsidRPr="00476364">
        <w:rPr>
          <w:rFonts w:ascii="Arial" w:hAnsi="Arial" w:cs="Arial"/>
          <w:sz w:val="24"/>
          <w:szCs w:val="24"/>
        </w:rPr>
        <w:t>/mm/</w:t>
      </w:r>
      <w:proofErr w:type="spellStart"/>
      <w:r w:rsidRPr="00476364">
        <w:rPr>
          <w:rFonts w:ascii="Arial" w:hAnsi="Arial" w:cs="Arial"/>
          <w:sz w:val="24"/>
          <w:szCs w:val="24"/>
        </w:rPr>
        <w:t>aaaa</w:t>
      </w:r>
      <w:proofErr w:type="spellEnd"/>
      <w:r w:rsidRPr="00476364">
        <w:rPr>
          <w:rFonts w:ascii="Arial" w:hAnsi="Arial" w:cs="Arial"/>
          <w:sz w:val="24"/>
          <w:szCs w:val="24"/>
        </w:rPr>
        <w:t xml:space="preserve"> (</w:t>
      </w:r>
      <w:r w:rsidRPr="00476364">
        <w:rPr>
          <w:rFonts w:ascii="Arial" w:hAnsi="Arial" w:cs="Arial"/>
          <w:i/>
          <w:sz w:val="24"/>
          <w:szCs w:val="24"/>
        </w:rPr>
        <w:t xml:space="preserve">notificado al interesado con fecha </w:t>
      </w:r>
      <w:proofErr w:type="spellStart"/>
      <w:r w:rsidRPr="00476364">
        <w:rPr>
          <w:rFonts w:ascii="Arial" w:hAnsi="Arial" w:cs="Arial"/>
          <w:i/>
          <w:sz w:val="24"/>
          <w:szCs w:val="24"/>
        </w:rPr>
        <w:t>dd</w:t>
      </w:r>
      <w:proofErr w:type="spellEnd"/>
      <w:r w:rsidRPr="00476364">
        <w:rPr>
          <w:rFonts w:ascii="Arial" w:hAnsi="Arial" w:cs="Arial"/>
          <w:i/>
          <w:sz w:val="24"/>
          <w:szCs w:val="24"/>
        </w:rPr>
        <w:t>/mm/</w:t>
      </w:r>
      <w:proofErr w:type="spellStart"/>
      <w:r w:rsidRPr="00476364">
        <w:rPr>
          <w:rFonts w:ascii="Arial" w:hAnsi="Arial" w:cs="Arial"/>
          <w:i/>
          <w:sz w:val="24"/>
          <w:szCs w:val="24"/>
        </w:rPr>
        <w:t>aaaa</w:t>
      </w:r>
      <w:proofErr w:type="spellEnd"/>
      <w:r w:rsidRPr="00476364">
        <w:rPr>
          <w:rFonts w:ascii="Arial" w:hAnsi="Arial" w:cs="Arial"/>
          <w:sz w:val="24"/>
          <w:szCs w:val="24"/>
        </w:rPr>
        <w:t>), el/la directora/a del Centro (</w:t>
      </w:r>
      <w:r w:rsidRPr="00476364">
        <w:rPr>
          <w:rFonts w:ascii="Arial" w:hAnsi="Arial" w:cs="Arial"/>
          <w:i/>
          <w:sz w:val="24"/>
          <w:szCs w:val="24"/>
        </w:rPr>
        <w:t>Denominación del centro</w:t>
      </w:r>
      <w:r w:rsidRPr="00476364">
        <w:rPr>
          <w:rFonts w:ascii="Arial" w:hAnsi="Arial" w:cs="Arial"/>
          <w:sz w:val="24"/>
          <w:szCs w:val="24"/>
        </w:rPr>
        <w:t xml:space="preserve">) remite a D. … escrito de notificación referente a la comisión de presunta falta disciplinaria, a los efectos de cumplimentar el trámite de audiencia, de conformidad con lo dispuesto en el artículo </w:t>
      </w:r>
      <w:r w:rsidRPr="00476364">
        <w:rPr>
          <w:rFonts w:ascii="Arial" w:hAnsi="Arial" w:cs="Arial"/>
          <w:sz w:val="24"/>
          <w:szCs w:val="24"/>
          <w:lang w:eastAsia="es-ES"/>
        </w:rPr>
        <w:t>98.1 del Real Decreto Legislativo 5/2015, de 30 de octubre, por el que se aprueba el texto refundido de la Ley del Estatuto Básico del Empleado Público.</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lang w:eastAsia="es-ES"/>
        </w:rPr>
      </w:pPr>
    </w:p>
    <w:p w:rsidR="008F2007" w:rsidRPr="00476364" w:rsidRDefault="008F2007" w:rsidP="00F10ADE">
      <w:pPr>
        <w:autoSpaceDE w:val="0"/>
        <w:autoSpaceDN w:val="0"/>
        <w:adjustRightInd w:val="0"/>
        <w:spacing w:after="0" w:line="240" w:lineRule="auto"/>
        <w:jc w:val="both"/>
        <w:rPr>
          <w:rFonts w:ascii="Arial" w:hAnsi="Arial" w:cs="Arial"/>
          <w:i/>
          <w:sz w:val="24"/>
          <w:szCs w:val="24"/>
        </w:rPr>
      </w:pPr>
      <w:r w:rsidRPr="00476364">
        <w:rPr>
          <w:rFonts w:ascii="Arial" w:hAnsi="Arial" w:cs="Arial"/>
          <w:b/>
          <w:sz w:val="24"/>
          <w:szCs w:val="24"/>
        </w:rPr>
        <w:t>SEGUNDO.-</w:t>
      </w:r>
      <w:r w:rsidRPr="00476364">
        <w:rPr>
          <w:rFonts w:ascii="Arial" w:hAnsi="Arial" w:cs="Arial"/>
          <w:sz w:val="24"/>
          <w:szCs w:val="24"/>
        </w:rPr>
        <w:t xml:space="preserve"> Los hechos referenciados en el citado escrito son los siguientes: (…) </w:t>
      </w:r>
      <w:r w:rsidRPr="00476364">
        <w:rPr>
          <w:rFonts w:ascii="Arial" w:hAnsi="Arial" w:cs="Arial"/>
          <w:i/>
          <w:sz w:val="24"/>
          <w:szCs w:val="24"/>
        </w:rPr>
        <w:t>N</w:t>
      </w:r>
      <w:r w:rsidRPr="00476364">
        <w:rPr>
          <w:rFonts w:ascii="Arial" w:hAnsi="Arial" w:cs="Arial"/>
          <w:sz w:val="24"/>
          <w:szCs w:val="24"/>
        </w:rPr>
        <w:t>ota [</w:t>
      </w:r>
      <w:r w:rsidRPr="00476364">
        <w:rPr>
          <w:rFonts w:ascii="Arial" w:hAnsi="Arial" w:cs="Arial"/>
          <w:i/>
          <w:sz w:val="24"/>
          <w:szCs w:val="24"/>
        </w:rPr>
        <w:t>en la medida de lo posible se indicará con</w:t>
      </w:r>
      <w:r w:rsidRPr="00476364">
        <w:rPr>
          <w:rFonts w:ascii="Arial" w:hAnsi="Arial" w:cs="Arial"/>
          <w:sz w:val="24"/>
          <w:szCs w:val="24"/>
        </w:rPr>
        <w:t xml:space="preserve"> </w:t>
      </w:r>
      <w:r w:rsidRPr="00476364">
        <w:rPr>
          <w:rFonts w:ascii="Arial" w:hAnsi="Arial" w:cs="Arial"/>
          <w:i/>
          <w:sz w:val="24"/>
          <w:szCs w:val="24"/>
        </w:rPr>
        <w:t>concreción la hora/s, día/s, y testigos, así como que se entrecomillen “………………” las posibles palabras, gestos, acciones concretas que causan la falta, que no podrán ser distintos de los alegados en el escrito de Trámite de audiencia]</w:t>
      </w:r>
    </w:p>
    <w:p w:rsidR="008F2007" w:rsidRPr="00476364" w:rsidRDefault="008F2007" w:rsidP="008F2007">
      <w:pPr>
        <w:autoSpaceDE w:val="0"/>
        <w:autoSpaceDN w:val="0"/>
        <w:adjustRightInd w:val="0"/>
        <w:spacing w:after="0" w:line="240" w:lineRule="auto"/>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i/>
          <w:sz w:val="24"/>
          <w:szCs w:val="24"/>
        </w:rPr>
      </w:pPr>
      <w:r w:rsidRPr="00476364">
        <w:rPr>
          <w:rFonts w:ascii="Arial" w:hAnsi="Arial" w:cs="Arial"/>
          <w:b/>
          <w:sz w:val="24"/>
          <w:szCs w:val="24"/>
        </w:rPr>
        <w:t>TERCERO.-</w:t>
      </w:r>
      <w:r w:rsidRPr="00476364">
        <w:rPr>
          <w:rFonts w:ascii="Arial" w:hAnsi="Arial" w:cs="Arial"/>
          <w:sz w:val="24"/>
          <w:szCs w:val="24"/>
        </w:rPr>
        <w:t xml:space="preserve"> Mediante escrito de fecha </w:t>
      </w:r>
      <w:proofErr w:type="spellStart"/>
      <w:r w:rsidRPr="00476364">
        <w:rPr>
          <w:rFonts w:ascii="Arial" w:hAnsi="Arial" w:cs="Arial"/>
          <w:sz w:val="24"/>
          <w:szCs w:val="24"/>
        </w:rPr>
        <w:t>dd</w:t>
      </w:r>
      <w:proofErr w:type="spellEnd"/>
      <w:r w:rsidRPr="00476364">
        <w:rPr>
          <w:rFonts w:ascii="Arial" w:hAnsi="Arial" w:cs="Arial"/>
          <w:sz w:val="24"/>
          <w:szCs w:val="24"/>
        </w:rPr>
        <w:t>/mm/</w:t>
      </w:r>
      <w:proofErr w:type="spellStart"/>
      <w:r w:rsidRPr="00476364">
        <w:rPr>
          <w:rFonts w:ascii="Arial" w:hAnsi="Arial" w:cs="Arial"/>
          <w:sz w:val="24"/>
          <w:szCs w:val="24"/>
        </w:rPr>
        <w:t>aaaa</w:t>
      </w:r>
      <w:proofErr w:type="spellEnd"/>
      <w:r w:rsidRPr="00476364">
        <w:rPr>
          <w:rFonts w:ascii="Arial" w:hAnsi="Arial" w:cs="Arial"/>
          <w:sz w:val="24"/>
          <w:szCs w:val="24"/>
        </w:rPr>
        <w:t xml:space="preserve">, D… presenta escrito de alegaciones / Habiéndose concedido plazo para formular alegaciones y aportar documentación, no han sido realizadas las mismas. Nota: </w:t>
      </w:r>
      <w:r w:rsidRPr="00476364">
        <w:rPr>
          <w:rFonts w:ascii="Arial" w:hAnsi="Arial" w:cs="Arial"/>
          <w:i/>
          <w:sz w:val="24"/>
          <w:szCs w:val="24"/>
        </w:rPr>
        <w:t xml:space="preserve">[En el caso de que haya presentado alegaciones, se hará referencia a las mismas, indicando la fecha de presentación y los motivos alegados] </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4D5205">
      <w:pPr>
        <w:autoSpaceDE w:val="0"/>
        <w:autoSpaceDN w:val="0"/>
        <w:adjustRightInd w:val="0"/>
        <w:spacing w:after="0" w:line="240" w:lineRule="auto"/>
        <w:jc w:val="both"/>
        <w:rPr>
          <w:rFonts w:ascii="Arial" w:hAnsi="Arial" w:cs="Arial"/>
          <w:sz w:val="24"/>
          <w:szCs w:val="24"/>
        </w:rPr>
      </w:pPr>
    </w:p>
    <w:p w:rsidR="00B5093B" w:rsidRPr="00476364" w:rsidRDefault="00B5093B" w:rsidP="004D5205">
      <w:pPr>
        <w:autoSpaceDE w:val="0"/>
        <w:autoSpaceDN w:val="0"/>
        <w:adjustRightInd w:val="0"/>
        <w:spacing w:after="0" w:line="240" w:lineRule="auto"/>
        <w:jc w:val="both"/>
        <w:rPr>
          <w:rFonts w:ascii="Arial" w:hAnsi="Arial" w:cs="Arial"/>
          <w:sz w:val="24"/>
          <w:szCs w:val="24"/>
        </w:rPr>
      </w:pPr>
    </w:p>
    <w:p w:rsidR="008F2007" w:rsidRPr="00476364" w:rsidRDefault="008F2007" w:rsidP="00B5093B">
      <w:pPr>
        <w:autoSpaceDE w:val="0"/>
        <w:autoSpaceDN w:val="0"/>
        <w:adjustRightInd w:val="0"/>
        <w:spacing w:after="0" w:line="240" w:lineRule="auto"/>
        <w:jc w:val="center"/>
        <w:rPr>
          <w:rFonts w:ascii="Arial" w:hAnsi="Arial" w:cs="Arial"/>
          <w:b/>
          <w:sz w:val="24"/>
          <w:szCs w:val="24"/>
        </w:rPr>
      </w:pPr>
      <w:r w:rsidRPr="00476364">
        <w:rPr>
          <w:rFonts w:ascii="Arial" w:hAnsi="Arial" w:cs="Arial"/>
          <w:b/>
          <w:sz w:val="24"/>
          <w:szCs w:val="24"/>
        </w:rPr>
        <w:t>FUNDAMENTOS DE DERECHO</w:t>
      </w: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p>
    <w:p w:rsidR="008F2007" w:rsidRPr="00476364" w:rsidRDefault="008F2007" w:rsidP="00F10ADE">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I</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sz w:val="24"/>
          <w:szCs w:val="24"/>
        </w:rPr>
      </w:pPr>
      <w:r w:rsidRPr="00476364">
        <w:rPr>
          <w:rFonts w:ascii="Arial" w:hAnsi="Arial" w:cs="Arial"/>
          <w:sz w:val="24"/>
          <w:szCs w:val="24"/>
        </w:rPr>
        <w:t>Resultando acreditado que el/la trabajador/a D. (…) ha realizado los hechos que se le imputan.</w:t>
      </w:r>
    </w:p>
    <w:p w:rsidR="00A6325E" w:rsidRPr="00476364" w:rsidRDefault="00A6325E">
      <w:pPr>
        <w:rPr>
          <w:rFonts w:ascii="Arial" w:hAnsi="Arial" w:cs="Arial"/>
          <w:b/>
          <w:sz w:val="24"/>
          <w:szCs w:val="24"/>
        </w:rPr>
      </w:pPr>
      <w:r w:rsidRPr="00476364">
        <w:rPr>
          <w:rFonts w:ascii="Arial" w:hAnsi="Arial" w:cs="Arial"/>
          <w:b/>
          <w:sz w:val="24"/>
          <w:szCs w:val="24"/>
        </w:rPr>
        <w:br w:type="page"/>
      </w:r>
    </w:p>
    <w:p w:rsidR="008F2007" w:rsidRPr="00476364" w:rsidRDefault="008F2007" w:rsidP="008F2007">
      <w:pPr>
        <w:autoSpaceDE w:val="0"/>
        <w:autoSpaceDN w:val="0"/>
        <w:adjustRightInd w:val="0"/>
        <w:spacing w:after="0" w:line="240" w:lineRule="auto"/>
        <w:ind w:left="993"/>
        <w:jc w:val="both"/>
        <w:rPr>
          <w:rFonts w:ascii="Arial" w:hAnsi="Arial" w:cs="Arial"/>
          <w:b/>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II</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i/>
          <w:sz w:val="24"/>
          <w:szCs w:val="24"/>
        </w:rPr>
      </w:pPr>
      <w:r w:rsidRPr="00476364">
        <w:rPr>
          <w:rFonts w:ascii="Arial" w:hAnsi="Arial" w:cs="Arial"/>
          <w:sz w:val="24"/>
          <w:szCs w:val="24"/>
        </w:rPr>
        <w:t>Las alegaciones presentadas por el interesado no pueden ser estimadas</w:t>
      </w:r>
      <w:proofErr w:type="gramStart"/>
      <w:r w:rsidRPr="00476364">
        <w:rPr>
          <w:rFonts w:ascii="Arial" w:hAnsi="Arial" w:cs="Arial"/>
          <w:sz w:val="24"/>
          <w:szCs w:val="24"/>
        </w:rPr>
        <w:t>…[</w:t>
      </w:r>
      <w:proofErr w:type="gramEnd"/>
      <w:r w:rsidRPr="00476364">
        <w:rPr>
          <w:rFonts w:ascii="Arial" w:hAnsi="Arial" w:cs="Arial"/>
          <w:sz w:val="24"/>
          <w:szCs w:val="24"/>
        </w:rPr>
        <w:t xml:space="preserve"> </w:t>
      </w:r>
      <w:r w:rsidRPr="00476364">
        <w:rPr>
          <w:rFonts w:ascii="Arial" w:hAnsi="Arial" w:cs="Arial"/>
          <w:i/>
          <w:sz w:val="24"/>
          <w:szCs w:val="24"/>
        </w:rPr>
        <w:t>se harán alegaciones</w:t>
      </w:r>
      <w:r w:rsidRPr="00476364">
        <w:rPr>
          <w:rFonts w:ascii="Arial" w:hAnsi="Arial" w:cs="Arial"/>
          <w:sz w:val="24"/>
          <w:szCs w:val="24"/>
        </w:rPr>
        <w:t xml:space="preserve"> </w:t>
      </w:r>
      <w:r w:rsidRPr="00476364">
        <w:rPr>
          <w:rFonts w:ascii="Arial" w:hAnsi="Arial" w:cs="Arial"/>
          <w:i/>
          <w:sz w:val="24"/>
          <w:szCs w:val="24"/>
        </w:rPr>
        <w:t xml:space="preserve">que desvirtúen las mismas] </w:t>
      </w:r>
      <w:r w:rsidRPr="00476364">
        <w:rPr>
          <w:rFonts w:ascii="Arial" w:hAnsi="Arial" w:cs="Arial"/>
          <w:sz w:val="24"/>
          <w:szCs w:val="24"/>
        </w:rPr>
        <w:t xml:space="preserve">/ No habiendo presentado escrito de alegaciones… </w:t>
      </w:r>
    </w:p>
    <w:p w:rsidR="008F2007" w:rsidRPr="00476364" w:rsidRDefault="008F2007" w:rsidP="00CE3633">
      <w:pPr>
        <w:autoSpaceDE w:val="0"/>
        <w:autoSpaceDN w:val="0"/>
        <w:adjustRightInd w:val="0"/>
        <w:spacing w:after="0" w:line="240" w:lineRule="auto"/>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III</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sz w:val="24"/>
          <w:szCs w:val="24"/>
        </w:rPr>
      </w:pPr>
      <w:r w:rsidRPr="00476364">
        <w:rPr>
          <w:rFonts w:ascii="Arial" w:hAnsi="Arial" w:cs="Arial"/>
          <w:sz w:val="24"/>
          <w:szCs w:val="24"/>
        </w:rPr>
        <w:t xml:space="preserve">El Convenio Colectivo para el Personal Laboral de la Comunidad de Madrid, establece entre las infracciones tipificadas como Faltas Leves  de conformidad con el </w:t>
      </w:r>
      <w:r w:rsidRPr="00476364">
        <w:rPr>
          <w:rFonts w:ascii="Arial" w:hAnsi="Arial" w:cs="Arial"/>
          <w:b/>
          <w:sz w:val="24"/>
          <w:szCs w:val="24"/>
          <w:u w:val="single"/>
        </w:rPr>
        <w:t>artículo 196</w:t>
      </w:r>
      <w:r w:rsidRPr="00476364">
        <w:rPr>
          <w:rFonts w:ascii="Arial" w:hAnsi="Arial" w:cs="Arial"/>
          <w:b/>
          <w:sz w:val="24"/>
          <w:szCs w:val="24"/>
        </w:rPr>
        <w:t xml:space="preserve"> </w:t>
      </w:r>
      <w:r w:rsidRPr="00476364">
        <w:rPr>
          <w:rFonts w:ascii="Arial" w:hAnsi="Arial" w:cs="Arial"/>
          <w:sz w:val="24"/>
          <w:szCs w:val="24"/>
        </w:rPr>
        <w:t xml:space="preserve">“…”.Nota: </w:t>
      </w:r>
      <w:r w:rsidRPr="00476364">
        <w:rPr>
          <w:rFonts w:ascii="Arial" w:hAnsi="Arial" w:cs="Arial"/>
          <w:i/>
          <w:sz w:val="24"/>
          <w:szCs w:val="24"/>
        </w:rPr>
        <w:t>[Se indicará la falta tipificada en alguna de las letras del artículo 196 del Convenio Colectivo].</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r w:rsidRPr="00476364">
        <w:rPr>
          <w:rFonts w:ascii="Arial" w:hAnsi="Arial" w:cs="Arial"/>
          <w:b/>
          <w:sz w:val="24"/>
          <w:szCs w:val="24"/>
        </w:rPr>
        <w:t>IV</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sz w:val="24"/>
          <w:szCs w:val="24"/>
        </w:rPr>
      </w:pPr>
      <w:r w:rsidRPr="00476364">
        <w:rPr>
          <w:rFonts w:ascii="Arial" w:hAnsi="Arial" w:cs="Arial"/>
          <w:sz w:val="24"/>
          <w:szCs w:val="24"/>
        </w:rPr>
        <w:t>El artículo 200</w:t>
      </w:r>
      <w:r w:rsidR="006E21B5" w:rsidRPr="00476364">
        <w:rPr>
          <w:rFonts w:ascii="Arial" w:hAnsi="Arial" w:cs="Arial"/>
          <w:sz w:val="24"/>
          <w:szCs w:val="24"/>
        </w:rPr>
        <w:t>.b)</w:t>
      </w:r>
      <w:r w:rsidRPr="00476364">
        <w:rPr>
          <w:rFonts w:ascii="Arial" w:hAnsi="Arial" w:cs="Arial"/>
          <w:sz w:val="24"/>
          <w:szCs w:val="24"/>
        </w:rPr>
        <w:t xml:space="preserve"> del Convenio Colectivo, recoge entre las sanciones que pueden imponerse por la comisión de una falta leve la de </w:t>
      </w:r>
      <w:r w:rsidR="006E21B5" w:rsidRPr="00476364">
        <w:rPr>
          <w:rFonts w:ascii="Arial" w:hAnsi="Arial" w:cs="Arial"/>
          <w:sz w:val="24"/>
          <w:szCs w:val="24"/>
        </w:rPr>
        <w:t>suspensión de empleo y sueldo por un período no superior a tres días naturales.</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F10ADE">
      <w:pPr>
        <w:autoSpaceDE w:val="0"/>
        <w:autoSpaceDN w:val="0"/>
        <w:adjustRightInd w:val="0"/>
        <w:spacing w:after="0" w:line="240" w:lineRule="auto"/>
        <w:jc w:val="both"/>
        <w:rPr>
          <w:rFonts w:ascii="Arial" w:hAnsi="Arial" w:cs="Arial"/>
          <w:sz w:val="24"/>
          <w:szCs w:val="24"/>
        </w:rPr>
      </w:pPr>
      <w:r w:rsidRPr="00476364">
        <w:rPr>
          <w:rFonts w:ascii="Arial" w:hAnsi="Arial" w:cs="Arial"/>
          <w:sz w:val="24"/>
          <w:szCs w:val="24"/>
        </w:rPr>
        <w:t>Vistos los preceptos lega</w:t>
      </w:r>
      <w:r w:rsidR="00CE3633" w:rsidRPr="00476364">
        <w:rPr>
          <w:rFonts w:ascii="Arial" w:hAnsi="Arial" w:cs="Arial"/>
          <w:sz w:val="24"/>
          <w:szCs w:val="24"/>
        </w:rPr>
        <w:t>les citados, en ejercicio de la competencia atribuida por el artículo 1</w:t>
      </w:r>
      <w:r w:rsidR="00B513AD" w:rsidRPr="00476364">
        <w:rPr>
          <w:rFonts w:ascii="Arial" w:hAnsi="Arial" w:cs="Arial"/>
          <w:sz w:val="24"/>
          <w:szCs w:val="24"/>
        </w:rPr>
        <w:t>8</w:t>
      </w:r>
      <w:r w:rsidR="00CE3633" w:rsidRPr="00476364">
        <w:rPr>
          <w:rFonts w:ascii="Arial" w:hAnsi="Arial" w:cs="Arial"/>
          <w:sz w:val="24"/>
          <w:szCs w:val="24"/>
        </w:rPr>
        <w:t>.n) del</w:t>
      </w:r>
      <w:r w:rsidR="00A6325E" w:rsidRPr="00476364">
        <w:t xml:space="preserve"> </w:t>
      </w:r>
      <w:r w:rsidR="00A6325E" w:rsidRPr="00476364">
        <w:rPr>
          <w:rFonts w:ascii="Arial" w:hAnsi="Arial" w:cs="Arial"/>
          <w:sz w:val="24"/>
          <w:szCs w:val="24"/>
        </w:rPr>
        <w:t>Decreto 288/2019, de 12 de noviembre, del Consejo de Gobierno, por el que se establece la estructura orgánica de la Consejería de Educación y Juventud</w:t>
      </w:r>
      <w:r w:rsidR="00CE3633" w:rsidRPr="00476364">
        <w:rPr>
          <w:rFonts w:ascii="Arial" w:hAnsi="Arial" w:cs="Arial"/>
          <w:iCs/>
          <w:sz w:val="24"/>
          <w:szCs w:val="24"/>
        </w:rPr>
        <w:t xml:space="preserve">, </w:t>
      </w:r>
      <w:r w:rsidR="00CE3633" w:rsidRPr="00476364">
        <w:rPr>
          <w:rFonts w:ascii="Arial" w:hAnsi="Arial" w:cs="Arial"/>
          <w:sz w:val="24"/>
          <w:szCs w:val="24"/>
        </w:rPr>
        <w:t xml:space="preserve">esta Dirección General de Recursos Humanos y en virtud de </w:t>
      </w:r>
      <w:r w:rsidRPr="00476364">
        <w:rPr>
          <w:rFonts w:ascii="Arial" w:hAnsi="Arial" w:cs="Arial"/>
          <w:sz w:val="24"/>
          <w:szCs w:val="24"/>
        </w:rPr>
        <w:t>la Resolución de 14 de junio de 2010, del Director General de Recursos Humanos, por la que se delegan competencias en los titulares de las Direcciones de Área Territoriales y de los centros docentes públicos no universitarios dependientes de la Consejería de Educación e Investigación:</w:t>
      </w: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CB54BB" w:rsidRPr="00476364" w:rsidRDefault="00CB54BB"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567B05">
      <w:pPr>
        <w:autoSpaceDE w:val="0"/>
        <w:autoSpaceDN w:val="0"/>
        <w:adjustRightInd w:val="0"/>
        <w:spacing w:after="0" w:line="240" w:lineRule="auto"/>
        <w:ind w:left="3117" w:firstLine="423"/>
        <w:rPr>
          <w:rFonts w:ascii="Arial" w:hAnsi="Arial" w:cs="Arial"/>
          <w:b/>
          <w:sz w:val="24"/>
          <w:szCs w:val="24"/>
        </w:rPr>
      </w:pPr>
      <w:r w:rsidRPr="00476364">
        <w:rPr>
          <w:rFonts w:ascii="Arial" w:hAnsi="Arial" w:cs="Arial"/>
          <w:b/>
          <w:sz w:val="24"/>
          <w:szCs w:val="24"/>
        </w:rPr>
        <w:t>RESUELVO</w:t>
      </w:r>
    </w:p>
    <w:p w:rsidR="008F2007" w:rsidRPr="00476364" w:rsidRDefault="008F2007" w:rsidP="008F2007">
      <w:pPr>
        <w:autoSpaceDE w:val="0"/>
        <w:autoSpaceDN w:val="0"/>
        <w:adjustRightInd w:val="0"/>
        <w:spacing w:after="0" w:line="240" w:lineRule="auto"/>
        <w:ind w:left="993"/>
        <w:jc w:val="center"/>
        <w:rPr>
          <w:rFonts w:ascii="Arial" w:hAnsi="Arial" w:cs="Arial"/>
          <w:b/>
          <w:sz w:val="24"/>
          <w:szCs w:val="24"/>
        </w:rPr>
      </w:pPr>
    </w:p>
    <w:p w:rsidR="008F2007" w:rsidRPr="00476364" w:rsidRDefault="008F2007" w:rsidP="008F2007">
      <w:pPr>
        <w:autoSpaceDE w:val="0"/>
        <w:autoSpaceDN w:val="0"/>
        <w:adjustRightInd w:val="0"/>
        <w:spacing w:after="0" w:line="240" w:lineRule="auto"/>
        <w:ind w:left="993"/>
        <w:jc w:val="both"/>
        <w:rPr>
          <w:rFonts w:ascii="Arial" w:hAnsi="Arial" w:cs="Arial"/>
          <w:sz w:val="24"/>
          <w:szCs w:val="24"/>
        </w:rPr>
      </w:pPr>
    </w:p>
    <w:p w:rsidR="00567B05" w:rsidRPr="00476364" w:rsidRDefault="00567B05" w:rsidP="00567B05">
      <w:pPr>
        <w:jc w:val="both"/>
        <w:rPr>
          <w:rFonts w:ascii="Arial" w:hAnsi="Arial" w:cs="Arial"/>
          <w:sz w:val="24"/>
          <w:szCs w:val="24"/>
        </w:rPr>
      </w:pPr>
      <w:r w:rsidRPr="00476364">
        <w:rPr>
          <w:rFonts w:ascii="Arial" w:hAnsi="Arial" w:cs="Arial"/>
          <w:sz w:val="24"/>
          <w:szCs w:val="24"/>
        </w:rPr>
        <w:t>Declarar a</w:t>
      </w:r>
      <w:r w:rsidRPr="00476364">
        <w:rPr>
          <w:rFonts w:ascii="Arial" w:hAnsi="Arial" w:cs="Arial"/>
          <w:b/>
          <w:sz w:val="24"/>
          <w:szCs w:val="24"/>
        </w:rPr>
        <w:t xml:space="preserve"> </w:t>
      </w:r>
      <w:r w:rsidRPr="00476364">
        <w:rPr>
          <w:rFonts w:ascii="Arial" w:hAnsi="Arial" w:cs="Arial"/>
          <w:sz w:val="24"/>
          <w:szCs w:val="24"/>
        </w:rPr>
        <w:t>D. / Dª. …, personal laboral, con la categoría profesional (………………)</w:t>
      </w:r>
      <w:proofErr w:type="gramStart"/>
      <w:r w:rsidRPr="00476364">
        <w:rPr>
          <w:rFonts w:ascii="Arial" w:hAnsi="Arial" w:cs="Arial"/>
          <w:sz w:val="24"/>
          <w:szCs w:val="24"/>
        </w:rPr>
        <w:t>,y</w:t>
      </w:r>
      <w:proofErr w:type="gramEnd"/>
      <w:r w:rsidRPr="00476364">
        <w:rPr>
          <w:rFonts w:ascii="Arial" w:hAnsi="Arial" w:cs="Arial"/>
          <w:sz w:val="24"/>
          <w:szCs w:val="24"/>
        </w:rPr>
        <w:t xml:space="preserve"> destino en  (</w:t>
      </w:r>
      <w:r w:rsidRPr="00476364">
        <w:rPr>
          <w:rFonts w:ascii="Arial" w:hAnsi="Arial" w:cs="Arial"/>
          <w:i/>
          <w:sz w:val="24"/>
          <w:szCs w:val="24"/>
        </w:rPr>
        <w:t xml:space="preserve">Denominación del centro y Dirección de </w:t>
      </w:r>
      <w:r w:rsidR="0069523C" w:rsidRPr="00476364">
        <w:rPr>
          <w:rFonts w:ascii="Arial" w:hAnsi="Arial" w:cs="Arial"/>
          <w:i/>
          <w:sz w:val="24"/>
          <w:szCs w:val="24"/>
        </w:rPr>
        <w:t>Área</w:t>
      </w:r>
      <w:r w:rsidRPr="00476364">
        <w:rPr>
          <w:rFonts w:ascii="Arial" w:hAnsi="Arial" w:cs="Arial"/>
          <w:i/>
          <w:sz w:val="24"/>
          <w:szCs w:val="24"/>
        </w:rPr>
        <w:t xml:space="preserve"> Territorial correspondiente</w:t>
      </w:r>
      <w:r w:rsidRPr="00476364">
        <w:rPr>
          <w:rFonts w:ascii="Arial" w:hAnsi="Arial" w:cs="Arial"/>
          <w:sz w:val="24"/>
          <w:szCs w:val="24"/>
        </w:rPr>
        <w:t xml:space="preserve">), responsable de la comisión de la siguiente falta: </w:t>
      </w:r>
    </w:p>
    <w:p w:rsidR="00B5093B" w:rsidRPr="00476364" w:rsidRDefault="00567B05" w:rsidP="00B5093B">
      <w:pPr>
        <w:suppressAutoHyphens/>
        <w:spacing w:after="200"/>
        <w:jc w:val="both"/>
        <w:rPr>
          <w:rFonts w:ascii="Arial" w:hAnsi="Arial" w:cs="Arial"/>
          <w:sz w:val="24"/>
          <w:szCs w:val="24"/>
        </w:rPr>
      </w:pPr>
      <w:r w:rsidRPr="00476364">
        <w:rPr>
          <w:rFonts w:ascii="Arial" w:hAnsi="Arial" w:cs="Arial"/>
          <w:sz w:val="24"/>
          <w:szCs w:val="24"/>
        </w:rPr>
        <w:t>Una</w:t>
      </w:r>
      <w:r w:rsidRPr="00476364">
        <w:rPr>
          <w:rFonts w:ascii="Arial" w:hAnsi="Arial" w:cs="Arial"/>
          <w:b/>
          <w:sz w:val="24"/>
          <w:szCs w:val="24"/>
        </w:rPr>
        <w:t xml:space="preserve"> </w:t>
      </w:r>
      <w:r w:rsidR="00F16761" w:rsidRPr="00476364">
        <w:rPr>
          <w:rFonts w:ascii="Arial" w:hAnsi="Arial" w:cs="Arial"/>
          <w:b/>
          <w:sz w:val="24"/>
          <w:szCs w:val="24"/>
        </w:rPr>
        <w:t>FALTA LEVE</w:t>
      </w:r>
      <w:r w:rsidRPr="00476364">
        <w:rPr>
          <w:rFonts w:ascii="Arial" w:hAnsi="Arial" w:cs="Arial"/>
          <w:sz w:val="24"/>
          <w:szCs w:val="24"/>
        </w:rPr>
        <w:t xml:space="preserve"> tipificada en el apartado</w:t>
      </w:r>
      <w:r w:rsidR="00F16761" w:rsidRPr="00476364">
        <w:rPr>
          <w:rFonts w:ascii="Arial" w:hAnsi="Arial" w:cs="Arial"/>
          <w:sz w:val="24"/>
          <w:szCs w:val="24"/>
        </w:rPr>
        <w:t xml:space="preserve"> (</w:t>
      </w:r>
      <w:r w:rsidR="00F16761" w:rsidRPr="00476364">
        <w:rPr>
          <w:rFonts w:ascii="Arial" w:hAnsi="Arial" w:cs="Arial"/>
          <w:i/>
          <w:sz w:val="24"/>
          <w:szCs w:val="24"/>
        </w:rPr>
        <w:t>N</w:t>
      </w:r>
      <w:r w:rsidR="00F16761" w:rsidRPr="00476364">
        <w:rPr>
          <w:rFonts w:ascii="Arial" w:hAnsi="Arial" w:cs="Arial"/>
          <w:sz w:val="24"/>
          <w:szCs w:val="24"/>
        </w:rPr>
        <w:t xml:space="preserve">ota: </w:t>
      </w:r>
      <w:r w:rsidR="00F16761" w:rsidRPr="00476364">
        <w:rPr>
          <w:rFonts w:ascii="Arial" w:hAnsi="Arial" w:cs="Arial"/>
          <w:i/>
          <w:sz w:val="24"/>
          <w:szCs w:val="24"/>
        </w:rPr>
        <w:t>incluir la letra</w:t>
      </w:r>
      <w:r w:rsidR="00F16761" w:rsidRPr="00476364">
        <w:rPr>
          <w:rFonts w:ascii="Arial" w:hAnsi="Arial" w:cs="Arial"/>
          <w:sz w:val="24"/>
          <w:szCs w:val="24"/>
        </w:rPr>
        <w:t>)</w:t>
      </w:r>
      <w:r w:rsidRPr="00476364">
        <w:rPr>
          <w:rFonts w:ascii="Arial" w:hAnsi="Arial" w:cs="Arial"/>
          <w:sz w:val="24"/>
          <w:szCs w:val="24"/>
        </w:rPr>
        <w:t xml:space="preserve"> del artíc</w:t>
      </w:r>
      <w:r w:rsidR="00F16761" w:rsidRPr="00476364">
        <w:rPr>
          <w:rFonts w:ascii="Arial" w:hAnsi="Arial" w:cs="Arial"/>
          <w:sz w:val="24"/>
          <w:szCs w:val="24"/>
        </w:rPr>
        <w:t>ulo 19</w:t>
      </w:r>
      <w:bookmarkStart w:id="1" w:name="_GoBack"/>
      <w:bookmarkEnd w:id="1"/>
      <w:r w:rsidR="00F16761" w:rsidRPr="00476364">
        <w:rPr>
          <w:rFonts w:ascii="Arial" w:hAnsi="Arial" w:cs="Arial"/>
          <w:sz w:val="24"/>
          <w:szCs w:val="24"/>
        </w:rPr>
        <w:t>6</w:t>
      </w:r>
      <w:r w:rsidRPr="00476364">
        <w:rPr>
          <w:rFonts w:ascii="Arial" w:hAnsi="Arial" w:cs="Arial"/>
          <w:sz w:val="24"/>
          <w:szCs w:val="24"/>
        </w:rPr>
        <w:t xml:space="preserve"> del vigente Convenio Colectivo para el Personal Laboral de la Comunidad de Madrid; que considera como tal: </w:t>
      </w:r>
      <w:r w:rsidRPr="00476364">
        <w:rPr>
          <w:rFonts w:ascii="Arial" w:hAnsi="Arial" w:cs="Arial"/>
          <w:b/>
          <w:i/>
          <w:sz w:val="24"/>
          <w:szCs w:val="24"/>
        </w:rPr>
        <w:t>“</w:t>
      </w:r>
      <w:r w:rsidR="00F16761" w:rsidRPr="00476364">
        <w:rPr>
          <w:rFonts w:ascii="Arial" w:hAnsi="Arial" w:cs="Arial"/>
          <w:b/>
          <w:i/>
          <w:sz w:val="24"/>
          <w:szCs w:val="24"/>
        </w:rPr>
        <w:t>……………………………”</w:t>
      </w:r>
      <w:r w:rsidRPr="00476364">
        <w:rPr>
          <w:rFonts w:ascii="Arial" w:hAnsi="Arial" w:cs="Arial"/>
          <w:sz w:val="24"/>
          <w:szCs w:val="24"/>
        </w:rPr>
        <w:t xml:space="preserve">, e imponerle la sanción de </w:t>
      </w:r>
      <w:r w:rsidR="000B2D56" w:rsidRPr="00476364">
        <w:rPr>
          <w:rFonts w:ascii="Arial" w:hAnsi="Arial" w:cs="Arial"/>
          <w:b/>
          <w:sz w:val="24"/>
          <w:szCs w:val="24"/>
        </w:rPr>
        <w:t xml:space="preserve">SUSPENSIÓN DE EMPLEO Y SUELDO DE (incluir de uno a 3 días máximo) </w:t>
      </w:r>
      <w:r w:rsidRPr="00476364">
        <w:rPr>
          <w:rFonts w:ascii="Arial" w:hAnsi="Arial" w:cs="Arial"/>
          <w:b/>
          <w:sz w:val="24"/>
          <w:szCs w:val="24"/>
        </w:rPr>
        <w:t>,</w:t>
      </w:r>
      <w:r w:rsidRPr="00476364">
        <w:rPr>
          <w:rFonts w:ascii="Arial" w:hAnsi="Arial" w:cs="Arial"/>
          <w:sz w:val="24"/>
          <w:szCs w:val="24"/>
        </w:rPr>
        <w:t xml:space="preserve"> todo ello en aplicación de lo previsto en el artículo </w:t>
      </w:r>
      <w:r w:rsidR="00F16761" w:rsidRPr="00476364">
        <w:rPr>
          <w:rFonts w:ascii="Arial" w:hAnsi="Arial" w:cs="Arial"/>
          <w:sz w:val="24"/>
          <w:szCs w:val="24"/>
        </w:rPr>
        <w:t>200.</w:t>
      </w:r>
      <w:r w:rsidR="00F37A38" w:rsidRPr="00476364">
        <w:rPr>
          <w:rFonts w:ascii="Arial" w:hAnsi="Arial" w:cs="Arial"/>
          <w:sz w:val="24"/>
          <w:szCs w:val="24"/>
        </w:rPr>
        <w:t xml:space="preserve"> b</w:t>
      </w:r>
      <w:r w:rsidR="00F16761" w:rsidRPr="00476364">
        <w:rPr>
          <w:rFonts w:ascii="Arial" w:hAnsi="Arial" w:cs="Arial"/>
          <w:sz w:val="24"/>
          <w:szCs w:val="24"/>
        </w:rPr>
        <w:t xml:space="preserve">) </w:t>
      </w:r>
      <w:r w:rsidR="00B5093B" w:rsidRPr="00476364">
        <w:rPr>
          <w:rFonts w:ascii="Arial" w:hAnsi="Arial" w:cs="Arial"/>
          <w:sz w:val="24"/>
          <w:szCs w:val="24"/>
        </w:rPr>
        <w:t>del citado Convenio Colectivo.</w:t>
      </w:r>
    </w:p>
    <w:p w:rsidR="00567B05" w:rsidRPr="00476364" w:rsidRDefault="00567B05" w:rsidP="00567B05">
      <w:pPr>
        <w:jc w:val="both"/>
        <w:rPr>
          <w:rFonts w:ascii="Arial" w:hAnsi="Arial" w:cs="Arial"/>
          <w:sz w:val="24"/>
          <w:szCs w:val="24"/>
          <w:lang w:eastAsia="ar-SA"/>
        </w:rPr>
      </w:pPr>
      <w:r w:rsidRPr="00476364">
        <w:rPr>
          <w:rFonts w:ascii="Arial" w:hAnsi="Arial" w:cs="Arial"/>
          <w:sz w:val="24"/>
          <w:szCs w:val="24"/>
        </w:rPr>
        <w:t xml:space="preserve">La presente resolución se ejecutará al día siguiente de su notificación al trabajador y </w:t>
      </w:r>
      <w:r w:rsidRPr="00476364">
        <w:rPr>
          <w:rFonts w:ascii="Arial" w:hAnsi="Arial" w:cs="Arial"/>
          <w:sz w:val="24"/>
          <w:szCs w:val="24"/>
          <w:lang w:eastAsia="ar-SA"/>
        </w:rPr>
        <w:t>en aplicación de la Disposición Final Tercera de la Ley 39/2015, de 1 de octubre, del Procedimiento Administrativo Común de las Administraciones Públicas, podrá formalizar demanda en el plazo de dos meses ante el Juzgado de la Jurisdicción Social, a contar también desde el día siguiente a la recepción de la notificación de esta Resolución.</w:t>
      </w:r>
    </w:p>
    <w:p w:rsidR="008F2007" w:rsidRPr="00476364" w:rsidRDefault="008F2007" w:rsidP="00F16761">
      <w:pPr>
        <w:jc w:val="both"/>
        <w:rPr>
          <w:rFonts w:ascii="Arial" w:hAnsi="Arial" w:cs="Arial"/>
          <w:sz w:val="24"/>
          <w:szCs w:val="24"/>
        </w:rPr>
      </w:pPr>
      <w:r w:rsidRPr="00476364">
        <w:rPr>
          <w:rFonts w:ascii="Arial" w:hAnsi="Arial" w:cs="Arial"/>
          <w:sz w:val="24"/>
          <w:szCs w:val="24"/>
        </w:rPr>
        <w:lastRenderedPageBreak/>
        <w:t xml:space="preserve">Cúmplase la presente resolución y notifíquese en forma al interesado, a la Dirección de Área Territorial (correspondiente) y a la Dirección General de Recursos Humanos. </w:t>
      </w:r>
    </w:p>
    <w:p w:rsidR="00F10ADE" w:rsidRPr="00476364" w:rsidRDefault="00F10ADE" w:rsidP="00F37A38">
      <w:pPr>
        <w:autoSpaceDE w:val="0"/>
        <w:autoSpaceDN w:val="0"/>
        <w:adjustRightInd w:val="0"/>
        <w:spacing w:after="0" w:line="240" w:lineRule="auto"/>
        <w:jc w:val="both"/>
        <w:rPr>
          <w:rFonts w:ascii="Arial" w:hAnsi="Arial" w:cs="Arial"/>
          <w:sz w:val="24"/>
          <w:szCs w:val="24"/>
        </w:rPr>
      </w:pPr>
    </w:p>
    <w:p w:rsidR="00F10ADE" w:rsidRPr="00476364" w:rsidRDefault="00F10ADE" w:rsidP="008F2007">
      <w:pPr>
        <w:autoSpaceDE w:val="0"/>
        <w:autoSpaceDN w:val="0"/>
        <w:adjustRightInd w:val="0"/>
        <w:spacing w:after="0" w:line="240" w:lineRule="auto"/>
        <w:ind w:left="993"/>
        <w:jc w:val="both"/>
        <w:rPr>
          <w:rFonts w:ascii="Arial" w:hAnsi="Arial" w:cs="Arial"/>
          <w:sz w:val="24"/>
          <w:szCs w:val="24"/>
        </w:rPr>
      </w:pPr>
    </w:p>
    <w:p w:rsidR="00F10ADE" w:rsidRPr="00476364" w:rsidRDefault="00F10ADE" w:rsidP="008F2007">
      <w:pPr>
        <w:autoSpaceDE w:val="0"/>
        <w:autoSpaceDN w:val="0"/>
        <w:adjustRightInd w:val="0"/>
        <w:spacing w:after="0" w:line="240" w:lineRule="auto"/>
        <w:ind w:left="993"/>
        <w:jc w:val="both"/>
        <w:rPr>
          <w:rFonts w:ascii="Arial" w:hAnsi="Arial" w:cs="Arial"/>
          <w:sz w:val="24"/>
          <w:szCs w:val="24"/>
        </w:rPr>
      </w:pPr>
    </w:p>
    <w:p w:rsidR="00F10ADE" w:rsidRPr="00476364" w:rsidRDefault="00F10ADE" w:rsidP="008F2007">
      <w:pPr>
        <w:autoSpaceDE w:val="0"/>
        <w:autoSpaceDN w:val="0"/>
        <w:adjustRightInd w:val="0"/>
        <w:spacing w:after="0" w:line="240" w:lineRule="auto"/>
        <w:ind w:left="993"/>
        <w:jc w:val="both"/>
        <w:rPr>
          <w:rFonts w:ascii="Arial" w:hAnsi="Arial" w:cs="Arial"/>
          <w:sz w:val="24"/>
          <w:szCs w:val="24"/>
        </w:rPr>
      </w:pP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Madrid, (</w:t>
      </w:r>
      <w:proofErr w:type="spellStart"/>
      <w:r w:rsidRPr="00476364">
        <w:rPr>
          <w:rFonts w:ascii="Arial" w:hAnsi="Arial" w:cs="Arial"/>
          <w:sz w:val="24"/>
          <w:szCs w:val="24"/>
        </w:rPr>
        <w:t>dd</w:t>
      </w:r>
      <w:proofErr w:type="spellEnd"/>
      <w:r w:rsidRPr="00476364">
        <w:rPr>
          <w:rFonts w:ascii="Arial" w:hAnsi="Arial" w:cs="Arial"/>
          <w:sz w:val="24"/>
          <w:szCs w:val="24"/>
        </w:rPr>
        <w:t>) de (mm) de (</w:t>
      </w:r>
      <w:proofErr w:type="spellStart"/>
      <w:r w:rsidRPr="00476364">
        <w:rPr>
          <w:rFonts w:ascii="Arial" w:hAnsi="Arial" w:cs="Arial"/>
          <w:sz w:val="24"/>
          <w:szCs w:val="24"/>
        </w:rPr>
        <w:t>aaaa</w:t>
      </w:r>
      <w:proofErr w:type="spellEnd"/>
      <w:r w:rsidRPr="00476364">
        <w:rPr>
          <w:rFonts w:ascii="Arial" w:hAnsi="Arial" w:cs="Arial"/>
          <w:sz w:val="24"/>
          <w:szCs w:val="24"/>
        </w:rPr>
        <w:t>)</w:t>
      </w: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EL DIRECTOR GENERAL DE</w:t>
      </w: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RECURSOS HUMANOS</w:t>
      </w: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 xml:space="preserve">PD (Resolución del Director General de </w:t>
      </w: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Recursos Humanos de 14 de junio de 2010)</w:t>
      </w:r>
    </w:p>
    <w:p w:rsidR="008F2007" w:rsidRPr="00476364" w:rsidRDefault="008F2007" w:rsidP="008F2007">
      <w:pPr>
        <w:autoSpaceDE w:val="0"/>
        <w:autoSpaceDN w:val="0"/>
        <w:adjustRightInd w:val="0"/>
        <w:spacing w:after="0" w:line="240" w:lineRule="auto"/>
        <w:ind w:left="993"/>
        <w:jc w:val="center"/>
        <w:rPr>
          <w:rFonts w:ascii="Arial" w:hAnsi="Arial" w:cs="Arial"/>
          <w:sz w:val="24"/>
          <w:szCs w:val="24"/>
        </w:rPr>
      </w:pPr>
      <w:r w:rsidRPr="00476364">
        <w:rPr>
          <w:rFonts w:ascii="Arial" w:hAnsi="Arial" w:cs="Arial"/>
          <w:sz w:val="24"/>
          <w:szCs w:val="24"/>
        </w:rPr>
        <w:t>EL/LA DIRECTOR/A DEL (CENTRO)</w:t>
      </w:r>
    </w:p>
    <w:p w:rsidR="008F2007" w:rsidRPr="00476364" w:rsidRDefault="008F2007" w:rsidP="008F2007">
      <w:pPr>
        <w:rPr>
          <w:rFonts w:ascii="Arial" w:hAnsi="Arial" w:cs="Arial"/>
          <w:sz w:val="24"/>
          <w:szCs w:val="24"/>
        </w:rPr>
      </w:pPr>
    </w:p>
    <w:p w:rsidR="008F2007" w:rsidRPr="00F53406" w:rsidRDefault="008F2007">
      <w:pPr>
        <w:rPr>
          <w:rFonts w:ascii="Arial" w:hAnsi="Arial" w:cs="Arial"/>
          <w:sz w:val="24"/>
          <w:szCs w:val="24"/>
        </w:rPr>
      </w:pPr>
    </w:p>
    <w:sectPr w:rsidR="008F2007" w:rsidRPr="00F53406" w:rsidSect="002B20A1">
      <w:footerReference w:type="default" r:id="rId8"/>
      <w:pgSz w:w="11906" w:h="16838" w:code="9"/>
      <w:pgMar w:top="1418" w:right="1701" w:bottom="1418" w:left="1701"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36" w:rsidRDefault="003D5B36" w:rsidP="008350A5">
      <w:pPr>
        <w:spacing w:after="0" w:line="240" w:lineRule="auto"/>
      </w:pPr>
      <w:r>
        <w:separator/>
      </w:r>
    </w:p>
  </w:endnote>
  <w:endnote w:type="continuationSeparator" w:id="0">
    <w:p w:rsidR="003D5B36" w:rsidRDefault="003D5B36" w:rsidP="008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36" w:rsidRPr="00E57DE3" w:rsidRDefault="003D5B36">
    <w:pPr>
      <w:pStyle w:val="Piedepgina"/>
      <w:jc w:val="center"/>
      <w:rPr>
        <w:caps/>
      </w:rPr>
    </w:pPr>
    <w:r w:rsidRPr="00E57DE3">
      <w:rPr>
        <w:caps/>
      </w:rPr>
      <w:fldChar w:fldCharType="begin"/>
    </w:r>
    <w:r w:rsidRPr="00E57DE3">
      <w:rPr>
        <w:caps/>
      </w:rPr>
      <w:instrText>PAGE   \* MERGEFORMAT</w:instrText>
    </w:r>
    <w:r w:rsidRPr="00E57DE3">
      <w:rPr>
        <w:caps/>
      </w:rPr>
      <w:fldChar w:fldCharType="separate"/>
    </w:r>
    <w:r w:rsidR="0069523C">
      <w:rPr>
        <w:caps/>
        <w:noProof/>
      </w:rPr>
      <w:t>3</w:t>
    </w:r>
    <w:r w:rsidRPr="00E57DE3">
      <w:rPr>
        <w:caps/>
      </w:rPr>
      <w:fldChar w:fldCharType="end"/>
    </w:r>
  </w:p>
  <w:p w:rsidR="003D5B36" w:rsidRDefault="003D5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36" w:rsidRDefault="003D5B36" w:rsidP="008350A5">
      <w:pPr>
        <w:spacing w:after="0" w:line="240" w:lineRule="auto"/>
      </w:pPr>
      <w:r>
        <w:separator/>
      </w:r>
    </w:p>
  </w:footnote>
  <w:footnote w:type="continuationSeparator" w:id="0">
    <w:p w:rsidR="003D5B36" w:rsidRDefault="003D5B36" w:rsidP="00835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BC7"/>
    <w:multiLevelType w:val="hybridMultilevel"/>
    <w:tmpl w:val="F4085E38"/>
    <w:lvl w:ilvl="0" w:tplc="F83EF96C">
      <w:start w:val="1"/>
      <w:numFmt w:val="decimal"/>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10665292"/>
    <w:multiLevelType w:val="hybridMultilevel"/>
    <w:tmpl w:val="C08E8282"/>
    <w:lvl w:ilvl="0" w:tplc="16CE4FC4">
      <w:numFmt w:val="bullet"/>
      <w:lvlText w:val="-"/>
      <w:lvlJc w:val="left"/>
      <w:pPr>
        <w:ind w:left="-1032" w:hanging="360"/>
      </w:pPr>
      <w:rPr>
        <w:rFonts w:ascii="Arial" w:eastAsia="Times New Roman" w:hAnsi="Arial" w:cs="Arial" w:hint="default"/>
      </w:rPr>
    </w:lvl>
    <w:lvl w:ilvl="1" w:tplc="0C0A0003" w:tentative="1">
      <w:start w:val="1"/>
      <w:numFmt w:val="bullet"/>
      <w:lvlText w:val="o"/>
      <w:lvlJc w:val="left"/>
      <w:pPr>
        <w:ind w:left="-312" w:hanging="360"/>
      </w:pPr>
      <w:rPr>
        <w:rFonts w:ascii="Courier New" w:hAnsi="Courier New" w:cs="Courier New" w:hint="default"/>
      </w:rPr>
    </w:lvl>
    <w:lvl w:ilvl="2" w:tplc="0C0A0005" w:tentative="1">
      <w:start w:val="1"/>
      <w:numFmt w:val="bullet"/>
      <w:lvlText w:val=""/>
      <w:lvlJc w:val="left"/>
      <w:pPr>
        <w:ind w:left="408" w:hanging="360"/>
      </w:pPr>
      <w:rPr>
        <w:rFonts w:ascii="Wingdings" w:hAnsi="Wingdings" w:hint="default"/>
      </w:rPr>
    </w:lvl>
    <w:lvl w:ilvl="3" w:tplc="0C0A0001" w:tentative="1">
      <w:start w:val="1"/>
      <w:numFmt w:val="bullet"/>
      <w:lvlText w:val=""/>
      <w:lvlJc w:val="left"/>
      <w:pPr>
        <w:ind w:left="1128" w:hanging="360"/>
      </w:pPr>
      <w:rPr>
        <w:rFonts w:ascii="Symbol" w:hAnsi="Symbol" w:hint="default"/>
      </w:rPr>
    </w:lvl>
    <w:lvl w:ilvl="4" w:tplc="0C0A0003" w:tentative="1">
      <w:start w:val="1"/>
      <w:numFmt w:val="bullet"/>
      <w:lvlText w:val="o"/>
      <w:lvlJc w:val="left"/>
      <w:pPr>
        <w:ind w:left="1848" w:hanging="360"/>
      </w:pPr>
      <w:rPr>
        <w:rFonts w:ascii="Courier New" w:hAnsi="Courier New" w:cs="Courier New" w:hint="default"/>
      </w:rPr>
    </w:lvl>
    <w:lvl w:ilvl="5" w:tplc="0C0A0005" w:tentative="1">
      <w:start w:val="1"/>
      <w:numFmt w:val="bullet"/>
      <w:lvlText w:val=""/>
      <w:lvlJc w:val="left"/>
      <w:pPr>
        <w:ind w:left="2568" w:hanging="360"/>
      </w:pPr>
      <w:rPr>
        <w:rFonts w:ascii="Wingdings" w:hAnsi="Wingdings" w:hint="default"/>
      </w:rPr>
    </w:lvl>
    <w:lvl w:ilvl="6" w:tplc="0C0A0001" w:tentative="1">
      <w:start w:val="1"/>
      <w:numFmt w:val="bullet"/>
      <w:lvlText w:val=""/>
      <w:lvlJc w:val="left"/>
      <w:pPr>
        <w:ind w:left="3288" w:hanging="360"/>
      </w:pPr>
      <w:rPr>
        <w:rFonts w:ascii="Symbol" w:hAnsi="Symbol" w:hint="default"/>
      </w:rPr>
    </w:lvl>
    <w:lvl w:ilvl="7" w:tplc="0C0A0003" w:tentative="1">
      <w:start w:val="1"/>
      <w:numFmt w:val="bullet"/>
      <w:lvlText w:val="o"/>
      <w:lvlJc w:val="left"/>
      <w:pPr>
        <w:ind w:left="4008" w:hanging="360"/>
      </w:pPr>
      <w:rPr>
        <w:rFonts w:ascii="Courier New" w:hAnsi="Courier New" w:cs="Courier New" w:hint="default"/>
      </w:rPr>
    </w:lvl>
    <w:lvl w:ilvl="8" w:tplc="0C0A0005" w:tentative="1">
      <w:start w:val="1"/>
      <w:numFmt w:val="bullet"/>
      <w:lvlText w:val=""/>
      <w:lvlJc w:val="left"/>
      <w:pPr>
        <w:ind w:left="4728" w:hanging="360"/>
      </w:pPr>
      <w:rPr>
        <w:rFonts w:ascii="Wingdings" w:hAnsi="Wingdings" w:hint="default"/>
      </w:rPr>
    </w:lvl>
  </w:abstractNum>
  <w:abstractNum w:abstractNumId="2" w15:restartNumberingAfterBreak="0">
    <w:nsid w:val="195F13A4"/>
    <w:multiLevelType w:val="hybridMultilevel"/>
    <w:tmpl w:val="07CA3EF8"/>
    <w:lvl w:ilvl="0" w:tplc="EF9CDD4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734744"/>
    <w:multiLevelType w:val="hybridMultilevel"/>
    <w:tmpl w:val="902EC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BD38A5"/>
    <w:multiLevelType w:val="hybridMultilevel"/>
    <w:tmpl w:val="7FA41894"/>
    <w:lvl w:ilvl="0" w:tplc="56CC293A">
      <w:start w:val="1"/>
      <w:numFmt w:val="bullet"/>
      <w:lvlText w:val="-"/>
      <w:lvlJc w:val="left"/>
      <w:pPr>
        <w:ind w:left="720" w:hanging="360"/>
      </w:pPr>
      <w:rPr>
        <w:rFonts w:ascii="Arial" w:hAnsi="Ar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ED4B99"/>
    <w:multiLevelType w:val="hybridMultilevel"/>
    <w:tmpl w:val="CF6C017E"/>
    <w:lvl w:ilvl="0" w:tplc="0C0A0001">
      <w:start w:val="1"/>
      <w:numFmt w:val="bullet"/>
      <w:lvlText w:val=""/>
      <w:lvlJc w:val="left"/>
      <w:pPr>
        <w:ind w:left="2073" w:hanging="360"/>
      </w:pPr>
      <w:rPr>
        <w:rFonts w:ascii="Symbol" w:hAnsi="Symbol" w:hint="default"/>
      </w:rPr>
    </w:lvl>
    <w:lvl w:ilvl="1" w:tplc="0C0A0003" w:tentative="1">
      <w:start w:val="1"/>
      <w:numFmt w:val="bullet"/>
      <w:lvlText w:val="o"/>
      <w:lvlJc w:val="left"/>
      <w:pPr>
        <w:ind w:left="2793" w:hanging="360"/>
      </w:pPr>
      <w:rPr>
        <w:rFonts w:ascii="Courier New" w:hAnsi="Courier New" w:cs="Courier New" w:hint="default"/>
      </w:rPr>
    </w:lvl>
    <w:lvl w:ilvl="2" w:tplc="0C0A0005" w:tentative="1">
      <w:start w:val="1"/>
      <w:numFmt w:val="bullet"/>
      <w:lvlText w:val=""/>
      <w:lvlJc w:val="left"/>
      <w:pPr>
        <w:ind w:left="3513" w:hanging="360"/>
      </w:pPr>
      <w:rPr>
        <w:rFonts w:ascii="Wingdings" w:hAnsi="Wingdings" w:hint="default"/>
      </w:rPr>
    </w:lvl>
    <w:lvl w:ilvl="3" w:tplc="0C0A0001" w:tentative="1">
      <w:start w:val="1"/>
      <w:numFmt w:val="bullet"/>
      <w:lvlText w:val=""/>
      <w:lvlJc w:val="left"/>
      <w:pPr>
        <w:ind w:left="4233" w:hanging="360"/>
      </w:pPr>
      <w:rPr>
        <w:rFonts w:ascii="Symbol" w:hAnsi="Symbol" w:hint="default"/>
      </w:rPr>
    </w:lvl>
    <w:lvl w:ilvl="4" w:tplc="0C0A0003" w:tentative="1">
      <w:start w:val="1"/>
      <w:numFmt w:val="bullet"/>
      <w:lvlText w:val="o"/>
      <w:lvlJc w:val="left"/>
      <w:pPr>
        <w:ind w:left="4953" w:hanging="360"/>
      </w:pPr>
      <w:rPr>
        <w:rFonts w:ascii="Courier New" w:hAnsi="Courier New" w:cs="Courier New" w:hint="default"/>
      </w:rPr>
    </w:lvl>
    <w:lvl w:ilvl="5" w:tplc="0C0A0005" w:tentative="1">
      <w:start w:val="1"/>
      <w:numFmt w:val="bullet"/>
      <w:lvlText w:val=""/>
      <w:lvlJc w:val="left"/>
      <w:pPr>
        <w:ind w:left="5673" w:hanging="360"/>
      </w:pPr>
      <w:rPr>
        <w:rFonts w:ascii="Wingdings" w:hAnsi="Wingdings" w:hint="default"/>
      </w:rPr>
    </w:lvl>
    <w:lvl w:ilvl="6" w:tplc="0C0A0001" w:tentative="1">
      <w:start w:val="1"/>
      <w:numFmt w:val="bullet"/>
      <w:lvlText w:val=""/>
      <w:lvlJc w:val="left"/>
      <w:pPr>
        <w:ind w:left="6393" w:hanging="360"/>
      </w:pPr>
      <w:rPr>
        <w:rFonts w:ascii="Symbol" w:hAnsi="Symbol" w:hint="default"/>
      </w:rPr>
    </w:lvl>
    <w:lvl w:ilvl="7" w:tplc="0C0A0003" w:tentative="1">
      <w:start w:val="1"/>
      <w:numFmt w:val="bullet"/>
      <w:lvlText w:val="o"/>
      <w:lvlJc w:val="left"/>
      <w:pPr>
        <w:ind w:left="7113" w:hanging="360"/>
      </w:pPr>
      <w:rPr>
        <w:rFonts w:ascii="Courier New" w:hAnsi="Courier New" w:cs="Courier New" w:hint="default"/>
      </w:rPr>
    </w:lvl>
    <w:lvl w:ilvl="8" w:tplc="0C0A0005" w:tentative="1">
      <w:start w:val="1"/>
      <w:numFmt w:val="bullet"/>
      <w:lvlText w:val=""/>
      <w:lvlJc w:val="left"/>
      <w:pPr>
        <w:ind w:left="7833" w:hanging="360"/>
      </w:pPr>
      <w:rPr>
        <w:rFonts w:ascii="Wingdings" w:hAnsi="Wingdings" w:hint="default"/>
      </w:rPr>
    </w:lvl>
  </w:abstractNum>
  <w:abstractNum w:abstractNumId="6" w15:restartNumberingAfterBreak="0">
    <w:nsid w:val="54A61ACD"/>
    <w:multiLevelType w:val="hybridMultilevel"/>
    <w:tmpl w:val="B41C319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 w15:restartNumberingAfterBreak="0">
    <w:nsid w:val="562763E9"/>
    <w:multiLevelType w:val="hybridMultilevel"/>
    <w:tmpl w:val="48F8DB28"/>
    <w:lvl w:ilvl="0" w:tplc="56CC293A">
      <w:start w:val="1"/>
      <w:numFmt w:val="bullet"/>
      <w:lvlText w:val="-"/>
      <w:lvlJc w:val="left"/>
      <w:pPr>
        <w:ind w:left="1068" w:hanging="360"/>
      </w:pPr>
      <w:rPr>
        <w:rFonts w:ascii="Arial" w:hAnsi="Aria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BE470A5"/>
    <w:multiLevelType w:val="hybridMultilevel"/>
    <w:tmpl w:val="752CA1B2"/>
    <w:lvl w:ilvl="0" w:tplc="C714F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6A644E"/>
    <w:multiLevelType w:val="hybridMultilevel"/>
    <w:tmpl w:val="E26283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C9"/>
    <w:rsid w:val="00000108"/>
    <w:rsid w:val="000016AA"/>
    <w:rsid w:val="000077F1"/>
    <w:rsid w:val="000140D2"/>
    <w:rsid w:val="000309CA"/>
    <w:rsid w:val="00037B08"/>
    <w:rsid w:val="0008203E"/>
    <w:rsid w:val="000920AC"/>
    <w:rsid w:val="00093DAD"/>
    <w:rsid w:val="000A5D57"/>
    <w:rsid w:val="000B2D56"/>
    <w:rsid w:val="00103862"/>
    <w:rsid w:val="001267F6"/>
    <w:rsid w:val="00145757"/>
    <w:rsid w:val="0017631A"/>
    <w:rsid w:val="001974BC"/>
    <w:rsid w:val="001B7854"/>
    <w:rsid w:val="001C0A11"/>
    <w:rsid w:val="001C168B"/>
    <w:rsid w:val="001C4897"/>
    <w:rsid w:val="001C7220"/>
    <w:rsid w:val="001C7DBE"/>
    <w:rsid w:val="001D51D4"/>
    <w:rsid w:val="001F6873"/>
    <w:rsid w:val="00216BFA"/>
    <w:rsid w:val="002178D8"/>
    <w:rsid w:val="00297929"/>
    <w:rsid w:val="002A3366"/>
    <w:rsid w:val="002B20A1"/>
    <w:rsid w:val="002C15FC"/>
    <w:rsid w:val="002C2750"/>
    <w:rsid w:val="002C446E"/>
    <w:rsid w:val="002D47ED"/>
    <w:rsid w:val="002E60C5"/>
    <w:rsid w:val="002E6393"/>
    <w:rsid w:val="002F1EA4"/>
    <w:rsid w:val="003042BC"/>
    <w:rsid w:val="00312C41"/>
    <w:rsid w:val="003338F8"/>
    <w:rsid w:val="00360116"/>
    <w:rsid w:val="0036247C"/>
    <w:rsid w:val="00367061"/>
    <w:rsid w:val="003918B8"/>
    <w:rsid w:val="00394AF8"/>
    <w:rsid w:val="003B0E17"/>
    <w:rsid w:val="003B111C"/>
    <w:rsid w:val="003D0DD4"/>
    <w:rsid w:val="003D5B36"/>
    <w:rsid w:val="004046CB"/>
    <w:rsid w:val="004334BF"/>
    <w:rsid w:val="00433D44"/>
    <w:rsid w:val="00435BF2"/>
    <w:rsid w:val="0044589F"/>
    <w:rsid w:val="004515C9"/>
    <w:rsid w:val="00462EE5"/>
    <w:rsid w:val="004633AF"/>
    <w:rsid w:val="00464DAC"/>
    <w:rsid w:val="00471606"/>
    <w:rsid w:val="00476364"/>
    <w:rsid w:val="004770BF"/>
    <w:rsid w:val="004D5205"/>
    <w:rsid w:val="004E5409"/>
    <w:rsid w:val="004F2649"/>
    <w:rsid w:val="004F4E2C"/>
    <w:rsid w:val="0052176E"/>
    <w:rsid w:val="00524A1E"/>
    <w:rsid w:val="00537A25"/>
    <w:rsid w:val="005575D7"/>
    <w:rsid w:val="00567B05"/>
    <w:rsid w:val="00592924"/>
    <w:rsid w:val="005A0EE0"/>
    <w:rsid w:val="005B6F09"/>
    <w:rsid w:val="005C6820"/>
    <w:rsid w:val="005E033C"/>
    <w:rsid w:val="00604FEC"/>
    <w:rsid w:val="006201B1"/>
    <w:rsid w:val="006202FE"/>
    <w:rsid w:val="0062292C"/>
    <w:rsid w:val="00634AB9"/>
    <w:rsid w:val="00644FD9"/>
    <w:rsid w:val="00650BD3"/>
    <w:rsid w:val="00652B94"/>
    <w:rsid w:val="00656356"/>
    <w:rsid w:val="0066290B"/>
    <w:rsid w:val="006677EF"/>
    <w:rsid w:val="00667FF0"/>
    <w:rsid w:val="00674EFF"/>
    <w:rsid w:val="0069017C"/>
    <w:rsid w:val="0069523C"/>
    <w:rsid w:val="006C3BB1"/>
    <w:rsid w:val="006C6B97"/>
    <w:rsid w:val="006D1370"/>
    <w:rsid w:val="006E21B5"/>
    <w:rsid w:val="007072FC"/>
    <w:rsid w:val="00722EE0"/>
    <w:rsid w:val="00725EF7"/>
    <w:rsid w:val="007576EB"/>
    <w:rsid w:val="00757B6F"/>
    <w:rsid w:val="00757F42"/>
    <w:rsid w:val="00762EA1"/>
    <w:rsid w:val="00783DCA"/>
    <w:rsid w:val="007858D7"/>
    <w:rsid w:val="007B193C"/>
    <w:rsid w:val="007D6099"/>
    <w:rsid w:val="007D71B1"/>
    <w:rsid w:val="007E21FA"/>
    <w:rsid w:val="007F4221"/>
    <w:rsid w:val="008246C9"/>
    <w:rsid w:val="00827350"/>
    <w:rsid w:val="00834064"/>
    <w:rsid w:val="008350A5"/>
    <w:rsid w:val="00857809"/>
    <w:rsid w:val="00862000"/>
    <w:rsid w:val="00864670"/>
    <w:rsid w:val="00883D90"/>
    <w:rsid w:val="008939B0"/>
    <w:rsid w:val="008C52F2"/>
    <w:rsid w:val="008F2007"/>
    <w:rsid w:val="00901757"/>
    <w:rsid w:val="009027EB"/>
    <w:rsid w:val="00903B9B"/>
    <w:rsid w:val="00916073"/>
    <w:rsid w:val="009371D1"/>
    <w:rsid w:val="009378B2"/>
    <w:rsid w:val="009530C0"/>
    <w:rsid w:val="0096505B"/>
    <w:rsid w:val="0098723B"/>
    <w:rsid w:val="00995923"/>
    <w:rsid w:val="009A4A6E"/>
    <w:rsid w:val="009B1691"/>
    <w:rsid w:val="009B26A2"/>
    <w:rsid w:val="009D57D0"/>
    <w:rsid w:val="009E64E3"/>
    <w:rsid w:val="00A267EF"/>
    <w:rsid w:val="00A276F8"/>
    <w:rsid w:val="00A312C4"/>
    <w:rsid w:val="00A60536"/>
    <w:rsid w:val="00A6325E"/>
    <w:rsid w:val="00A730A5"/>
    <w:rsid w:val="00A91DE4"/>
    <w:rsid w:val="00A92E2A"/>
    <w:rsid w:val="00AA4AB2"/>
    <w:rsid w:val="00AA5B4F"/>
    <w:rsid w:val="00AC1585"/>
    <w:rsid w:val="00AD51E0"/>
    <w:rsid w:val="00AD62D9"/>
    <w:rsid w:val="00B005D6"/>
    <w:rsid w:val="00B02BDE"/>
    <w:rsid w:val="00B114FC"/>
    <w:rsid w:val="00B12972"/>
    <w:rsid w:val="00B14AA7"/>
    <w:rsid w:val="00B37692"/>
    <w:rsid w:val="00B50650"/>
    <w:rsid w:val="00B5093B"/>
    <w:rsid w:val="00B513AD"/>
    <w:rsid w:val="00B778C6"/>
    <w:rsid w:val="00B80900"/>
    <w:rsid w:val="00B878B0"/>
    <w:rsid w:val="00BC24CE"/>
    <w:rsid w:val="00BE1582"/>
    <w:rsid w:val="00BF2C23"/>
    <w:rsid w:val="00C01BE8"/>
    <w:rsid w:val="00C05452"/>
    <w:rsid w:val="00C12BFA"/>
    <w:rsid w:val="00C27997"/>
    <w:rsid w:val="00C31760"/>
    <w:rsid w:val="00C34680"/>
    <w:rsid w:val="00C64B8A"/>
    <w:rsid w:val="00C76EC0"/>
    <w:rsid w:val="00C95C15"/>
    <w:rsid w:val="00CA0F44"/>
    <w:rsid w:val="00CB54BB"/>
    <w:rsid w:val="00CD23DE"/>
    <w:rsid w:val="00CD3F23"/>
    <w:rsid w:val="00CE3633"/>
    <w:rsid w:val="00D02C07"/>
    <w:rsid w:val="00D03C7C"/>
    <w:rsid w:val="00D31EA4"/>
    <w:rsid w:val="00D33126"/>
    <w:rsid w:val="00D41703"/>
    <w:rsid w:val="00D437B3"/>
    <w:rsid w:val="00D455FE"/>
    <w:rsid w:val="00D62D38"/>
    <w:rsid w:val="00D743A1"/>
    <w:rsid w:val="00DB031E"/>
    <w:rsid w:val="00DB22C5"/>
    <w:rsid w:val="00DB6C4E"/>
    <w:rsid w:val="00DD0665"/>
    <w:rsid w:val="00DD4935"/>
    <w:rsid w:val="00DE586C"/>
    <w:rsid w:val="00DF011A"/>
    <w:rsid w:val="00E15F0E"/>
    <w:rsid w:val="00E23E81"/>
    <w:rsid w:val="00E33AB1"/>
    <w:rsid w:val="00E57DE3"/>
    <w:rsid w:val="00E86867"/>
    <w:rsid w:val="00E86977"/>
    <w:rsid w:val="00EA3734"/>
    <w:rsid w:val="00EA5F28"/>
    <w:rsid w:val="00EB7748"/>
    <w:rsid w:val="00EC0BFB"/>
    <w:rsid w:val="00EC781F"/>
    <w:rsid w:val="00ED5DD4"/>
    <w:rsid w:val="00EE7D2C"/>
    <w:rsid w:val="00EF07F0"/>
    <w:rsid w:val="00EF21DD"/>
    <w:rsid w:val="00F0264C"/>
    <w:rsid w:val="00F10ADE"/>
    <w:rsid w:val="00F147BF"/>
    <w:rsid w:val="00F16761"/>
    <w:rsid w:val="00F3019C"/>
    <w:rsid w:val="00F37A38"/>
    <w:rsid w:val="00F43924"/>
    <w:rsid w:val="00F4770E"/>
    <w:rsid w:val="00F5187E"/>
    <w:rsid w:val="00F52F7A"/>
    <w:rsid w:val="00F53406"/>
    <w:rsid w:val="00F6418F"/>
    <w:rsid w:val="00F87187"/>
    <w:rsid w:val="00F97A2A"/>
    <w:rsid w:val="00FA63DB"/>
    <w:rsid w:val="00FB17D0"/>
    <w:rsid w:val="00FC3B51"/>
    <w:rsid w:val="00FE1118"/>
    <w:rsid w:val="00FE3D2E"/>
    <w:rsid w:val="00FE6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E875466A-26E1-43BC-9265-F9D41D59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C9"/>
    <w:rPr>
      <w:rFonts w:ascii="Calibri" w:eastAsia="Calibri" w:hAnsi="Calibri" w:cs="Times New Roman"/>
    </w:rPr>
  </w:style>
  <w:style w:type="paragraph" w:styleId="Ttulo1">
    <w:name w:val="heading 1"/>
    <w:basedOn w:val="Normal"/>
    <w:next w:val="Normal"/>
    <w:link w:val="Ttulo1Car"/>
    <w:uiPriority w:val="9"/>
    <w:qFormat/>
    <w:rsid w:val="00A276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276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15C9"/>
    <w:pPr>
      <w:ind w:left="708"/>
    </w:pPr>
  </w:style>
  <w:style w:type="paragraph" w:styleId="Textosinformato">
    <w:name w:val="Plain Text"/>
    <w:basedOn w:val="Normal"/>
    <w:link w:val="TextosinformatoCar"/>
    <w:uiPriority w:val="99"/>
    <w:unhideWhenUsed/>
    <w:rsid w:val="004515C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sinformatoCar">
    <w:name w:val="Texto sin formato Car"/>
    <w:basedOn w:val="Fuentedeprrafopredeter"/>
    <w:link w:val="Textosinformato"/>
    <w:uiPriority w:val="99"/>
    <w:rsid w:val="004515C9"/>
    <w:rPr>
      <w:rFonts w:ascii="Times New Roman" w:eastAsia="Times New Roman" w:hAnsi="Times New Roman" w:cs="Times New Roman"/>
      <w:sz w:val="24"/>
      <w:szCs w:val="24"/>
      <w:lang w:eastAsia="es-ES"/>
    </w:rPr>
  </w:style>
  <w:style w:type="paragraph" w:customStyle="1" w:styleId="parrafo">
    <w:name w:val="parrafo"/>
    <w:basedOn w:val="Normal"/>
    <w:rsid w:val="007072FC"/>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8350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0A5"/>
    <w:rPr>
      <w:rFonts w:ascii="Calibri" w:eastAsia="Calibri" w:hAnsi="Calibri" w:cs="Times New Roman"/>
    </w:rPr>
  </w:style>
  <w:style w:type="paragraph" w:styleId="Piedepgina">
    <w:name w:val="footer"/>
    <w:basedOn w:val="Normal"/>
    <w:link w:val="PiedepginaCar"/>
    <w:uiPriority w:val="99"/>
    <w:unhideWhenUsed/>
    <w:rsid w:val="008350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0A5"/>
    <w:rPr>
      <w:rFonts w:ascii="Calibri" w:eastAsia="Calibri" w:hAnsi="Calibri" w:cs="Times New Roman"/>
    </w:rPr>
  </w:style>
  <w:style w:type="character" w:customStyle="1" w:styleId="Ttulo1Car">
    <w:name w:val="Título 1 Car"/>
    <w:basedOn w:val="Fuentedeprrafopredeter"/>
    <w:link w:val="Ttulo1"/>
    <w:uiPriority w:val="9"/>
    <w:rsid w:val="00A276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276F8"/>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A276F8"/>
    <w:pPr>
      <w:outlineLvl w:val="9"/>
    </w:pPr>
    <w:rPr>
      <w:lang w:eastAsia="es-ES"/>
    </w:rPr>
  </w:style>
  <w:style w:type="paragraph" w:styleId="TDC1">
    <w:name w:val="toc 1"/>
    <w:basedOn w:val="Normal"/>
    <w:next w:val="Normal"/>
    <w:autoRedefine/>
    <w:uiPriority w:val="39"/>
    <w:unhideWhenUsed/>
    <w:rsid w:val="00A276F8"/>
    <w:pPr>
      <w:spacing w:after="100"/>
    </w:pPr>
  </w:style>
  <w:style w:type="paragraph" w:styleId="TDC2">
    <w:name w:val="toc 2"/>
    <w:basedOn w:val="Normal"/>
    <w:next w:val="Normal"/>
    <w:autoRedefine/>
    <w:uiPriority w:val="39"/>
    <w:unhideWhenUsed/>
    <w:rsid w:val="00A276F8"/>
    <w:pPr>
      <w:spacing w:after="100"/>
      <w:ind w:left="220"/>
    </w:pPr>
  </w:style>
  <w:style w:type="character" w:styleId="Hipervnculo">
    <w:name w:val="Hyperlink"/>
    <w:basedOn w:val="Fuentedeprrafopredeter"/>
    <w:uiPriority w:val="99"/>
    <w:unhideWhenUsed/>
    <w:rsid w:val="00A276F8"/>
    <w:rPr>
      <w:color w:val="0563C1" w:themeColor="hyperlink"/>
      <w:u w:val="single"/>
    </w:rPr>
  </w:style>
  <w:style w:type="paragraph" w:styleId="Textodeglobo">
    <w:name w:val="Balloon Text"/>
    <w:basedOn w:val="Normal"/>
    <w:link w:val="TextodegloboCar"/>
    <w:uiPriority w:val="99"/>
    <w:semiHidden/>
    <w:unhideWhenUsed/>
    <w:rsid w:val="004F4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E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3EC1-933A-48E0-A700-FD32229B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 PEREZ, MARIA INES</dc:creator>
  <cp:keywords/>
  <dc:description/>
  <cp:lastModifiedBy>ATIP</cp:lastModifiedBy>
  <cp:revision>7</cp:revision>
  <cp:lastPrinted>2019-10-23T11:35:00Z</cp:lastPrinted>
  <dcterms:created xsi:type="dcterms:W3CDTF">2019-10-30T11:32:00Z</dcterms:created>
  <dcterms:modified xsi:type="dcterms:W3CDTF">2019-11-14T12:51:00Z</dcterms:modified>
</cp:coreProperties>
</file>