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46" w:rsidRDefault="00F64746">
      <w:bookmarkStart w:id="0" w:name="_GoBack"/>
      <w:bookmarkEnd w:id="0"/>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5"/>
      </w:tblGrid>
      <w:tr w:rsidR="0053259E" w:rsidRPr="00033832" w:rsidTr="000473A5">
        <w:trPr>
          <w:trHeight w:hRule="exact" w:val="516"/>
        </w:trPr>
        <w:tc>
          <w:tcPr>
            <w:tcW w:w="8845" w:type="dxa"/>
            <w:shd w:val="clear" w:color="auto" w:fill="7E7E7E"/>
          </w:tcPr>
          <w:p w:rsidR="00F64746" w:rsidRDefault="00F64746" w:rsidP="000473A5">
            <w:pPr>
              <w:pStyle w:val="TableParagraph"/>
              <w:spacing w:line="252" w:lineRule="exact"/>
              <w:ind w:left="3827" w:hanging="3216"/>
              <w:jc w:val="left"/>
              <w:rPr>
                <w:b/>
                <w:color w:val="FFFFFF"/>
                <w:lang w:val="es-ES"/>
              </w:rPr>
            </w:pPr>
          </w:p>
          <w:p w:rsidR="0053259E" w:rsidRPr="00033832" w:rsidRDefault="00033832" w:rsidP="004C5635">
            <w:pPr>
              <w:pStyle w:val="TableParagraph"/>
              <w:spacing w:after="240" w:line="252" w:lineRule="exact"/>
              <w:jc w:val="left"/>
              <w:rPr>
                <w:b/>
                <w:lang w:val="es-ES"/>
              </w:rPr>
            </w:pPr>
            <w:r w:rsidRPr="00033832">
              <w:rPr>
                <w:b/>
                <w:color w:val="FFFFFF"/>
                <w:lang w:val="es-ES"/>
              </w:rPr>
              <w:t xml:space="preserve">Consejería de </w:t>
            </w:r>
            <w:r w:rsidR="00AD4455">
              <w:rPr>
                <w:b/>
                <w:color w:val="FFFFFF"/>
                <w:lang w:val="es-ES"/>
              </w:rPr>
              <w:t>Transportes, Vivienda e Infraestructuras</w:t>
            </w:r>
          </w:p>
        </w:tc>
      </w:tr>
      <w:tr w:rsidR="0053259E" w:rsidRPr="00033832" w:rsidTr="00D559E9">
        <w:trPr>
          <w:trHeight w:hRule="exact" w:val="350"/>
        </w:trPr>
        <w:tc>
          <w:tcPr>
            <w:tcW w:w="8845" w:type="dxa"/>
            <w:shd w:val="clear" w:color="auto" w:fill="D0CECE"/>
          </w:tcPr>
          <w:p w:rsidR="0053259E" w:rsidRPr="00033832" w:rsidRDefault="00033832" w:rsidP="000473A5">
            <w:pPr>
              <w:pStyle w:val="TableParagraph"/>
              <w:spacing w:line="251" w:lineRule="exact"/>
              <w:rPr>
                <w:lang w:val="es-ES"/>
              </w:rPr>
            </w:pPr>
            <w:r w:rsidRPr="00033832">
              <w:rPr>
                <w:lang w:val="es-ES"/>
              </w:rPr>
              <w:t>Dire</w:t>
            </w:r>
            <w:r w:rsidR="00AD4455">
              <w:rPr>
                <w:lang w:val="es-ES"/>
              </w:rPr>
              <w:t>cción General de Vivienda</w:t>
            </w:r>
            <w:r w:rsidR="00FC2C21">
              <w:rPr>
                <w:lang w:val="es-ES"/>
              </w:rPr>
              <w:t xml:space="preserve"> y Rehabilitación</w:t>
            </w:r>
          </w:p>
        </w:tc>
      </w:tr>
      <w:tr w:rsidR="0053259E" w:rsidRPr="00033832" w:rsidTr="004C5635">
        <w:trPr>
          <w:trHeight w:hRule="exact" w:val="614"/>
        </w:trPr>
        <w:tc>
          <w:tcPr>
            <w:tcW w:w="8845" w:type="dxa"/>
            <w:shd w:val="clear" w:color="auto" w:fill="F1F1F1"/>
          </w:tcPr>
          <w:p w:rsidR="0053259E" w:rsidRDefault="00033832" w:rsidP="004C5635">
            <w:pPr>
              <w:pStyle w:val="TableParagraph"/>
              <w:spacing w:before="240" w:after="240" w:line="251" w:lineRule="exact"/>
              <w:jc w:val="left"/>
              <w:rPr>
                <w:lang w:val="es-ES"/>
              </w:rPr>
            </w:pPr>
            <w:r w:rsidRPr="00033832">
              <w:rPr>
                <w:lang w:val="es-ES"/>
              </w:rPr>
              <w:t>Consulta pública del proyecto</w:t>
            </w:r>
          </w:p>
          <w:p w:rsidR="004C5635" w:rsidRDefault="004C5635" w:rsidP="004C5635">
            <w:pPr>
              <w:pStyle w:val="TableParagraph"/>
              <w:spacing w:before="240" w:after="240" w:line="251" w:lineRule="exact"/>
              <w:jc w:val="left"/>
              <w:rPr>
                <w:lang w:val="es-ES"/>
              </w:rPr>
            </w:pPr>
          </w:p>
          <w:p w:rsidR="00F64746" w:rsidRDefault="00F64746" w:rsidP="000473A5">
            <w:pPr>
              <w:pStyle w:val="TableParagraph"/>
              <w:spacing w:line="251" w:lineRule="exact"/>
              <w:jc w:val="left"/>
              <w:rPr>
                <w:lang w:val="es-ES"/>
              </w:rPr>
            </w:pPr>
          </w:p>
          <w:p w:rsidR="00F64746" w:rsidRPr="00033832" w:rsidRDefault="00F64746" w:rsidP="000473A5">
            <w:pPr>
              <w:pStyle w:val="TableParagraph"/>
              <w:spacing w:line="251" w:lineRule="exact"/>
              <w:jc w:val="left"/>
              <w:rPr>
                <w:lang w:val="es-ES"/>
              </w:rPr>
            </w:pPr>
          </w:p>
        </w:tc>
      </w:tr>
      <w:tr w:rsidR="0053259E" w:rsidRPr="00033832" w:rsidTr="00543D15">
        <w:trPr>
          <w:trHeight w:hRule="exact" w:val="1086"/>
        </w:trPr>
        <w:tc>
          <w:tcPr>
            <w:tcW w:w="8845" w:type="dxa"/>
            <w:tcBorders>
              <w:bottom w:val="single" w:sz="4" w:space="0" w:color="000000"/>
            </w:tcBorders>
          </w:tcPr>
          <w:p w:rsidR="004877F6" w:rsidRPr="00A5570D" w:rsidRDefault="004877F6" w:rsidP="000473A5">
            <w:pPr>
              <w:pStyle w:val="TableParagraph"/>
              <w:spacing w:before="177"/>
              <w:ind w:right="97"/>
              <w:rPr>
                <w:bCs/>
                <w:lang w:val="es-ES"/>
              </w:rPr>
            </w:pPr>
            <w:r w:rsidRPr="00A5570D">
              <w:rPr>
                <w:lang w:val="es-ES"/>
              </w:rPr>
              <w:t>P</w:t>
            </w:r>
            <w:r w:rsidR="00A5570D" w:rsidRPr="00A5570D">
              <w:rPr>
                <w:lang w:val="es-ES"/>
              </w:rPr>
              <w:t>ROYECTO</w:t>
            </w:r>
            <w:r w:rsidR="00AD4455" w:rsidRPr="00A5570D">
              <w:rPr>
                <w:lang w:val="es-ES"/>
              </w:rPr>
              <w:t xml:space="preserve"> </w:t>
            </w:r>
            <w:r w:rsidR="00A5570D" w:rsidRPr="00A5570D">
              <w:t>DE DECRETO POR EL QUE SE SUPRIME LA CEDULA DE HABITABILIDAD EN EL ÁMBITO DE LA COMUNIDAD DE MADRID</w:t>
            </w:r>
          </w:p>
          <w:p w:rsidR="0053259E" w:rsidRPr="00033832" w:rsidRDefault="0053259E" w:rsidP="000473A5">
            <w:pPr>
              <w:pStyle w:val="TableParagraph"/>
              <w:spacing w:before="177"/>
              <w:ind w:right="97"/>
              <w:rPr>
                <w:lang w:val="es-ES"/>
              </w:rPr>
            </w:pPr>
          </w:p>
        </w:tc>
      </w:tr>
      <w:tr w:rsidR="0053259E" w:rsidRPr="00033832" w:rsidTr="00D559E9">
        <w:trPr>
          <w:trHeight w:hRule="exact" w:val="604"/>
        </w:trPr>
        <w:tc>
          <w:tcPr>
            <w:tcW w:w="8845" w:type="dxa"/>
            <w:tcBorders>
              <w:top w:val="single" w:sz="4" w:space="0" w:color="000000"/>
            </w:tcBorders>
            <w:shd w:val="clear" w:color="auto" w:fill="F1F1F1"/>
          </w:tcPr>
          <w:p w:rsidR="00D559E9" w:rsidRDefault="00D559E9" w:rsidP="000473A5">
            <w:pPr>
              <w:pStyle w:val="TableParagraph"/>
              <w:spacing w:line="251" w:lineRule="exact"/>
              <w:jc w:val="left"/>
              <w:rPr>
                <w:lang w:val="es-ES"/>
              </w:rPr>
            </w:pPr>
          </w:p>
          <w:p w:rsidR="0053259E" w:rsidRPr="00033832" w:rsidRDefault="00033832" w:rsidP="000473A5">
            <w:pPr>
              <w:pStyle w:val="TableParagraph"/>
              <w:spacing w:line="251" w:lineRule="exact"/>
              <w:jc w:val="left"/>
              <w:rPr>
                <w:lang w:val="es-ES"/>
              </w:rPr>
            </w:pPr>
            <w:r w:rsidRPr="00033832">
              <w:rPr>
                <w:lang w:val="es-ES"/>
              </w:rPr>
              <w:t>Problemas que se pretenden solucionar</w:t>
            </w:r>
          </w:p>
        </w:tc>
      </w:tr>
      <w:tr w:rsidR="0053259E" w:rsidRPr="00033832" w:rsidTr="006B579B">
        <w:trPr>
          <w:trHeight w:hRule="exact" w:val="4781"/>
        </w:trPr>
        <w:tc>
          <w:tcPr>
            <w:tcW w:w="8845" w:type="dxa"/>
          </w:tcPr>
          <w:p w:rsidR="006B579B" w:rsidRDefault="00A5570D" w:rsidP="00347138">
            <w:pPr>
              <w:pStyle w:val="TableParagraph"/>
              <w:spacing w:before="197" w:line="276" w:lineRule="auto"/>
              <w:ind w:right="98"/>
              <w:rPr>
                <w:noProof/>
                <w:lang w:val="es-ES"/>
              </w:rPr>
            </w:pPr>
            <w:r w:rsidRPr="00A5570D">
              <w:rPr>
                <w:noProof/>
                <w:lang w:val="es-ES"/>
              </w:rPr>
              <w:t>La cédula de habitabilidad ha venido siendo el documento administrativo que reconocía el cumplimiento de las condiciones mínimas de habitabilidad, entendiendo por tales las condiciones técnicas e higiénico-sanitarias que deben cumplir las viviendas</w:t>
            </w:r>
            <w:r w:rsidR="00EC71C8">
              <w:rPr>
                <w:noProof/>
                <w:lang w:val="es-ES"/>
              </w:rPr>
              <w:t xml:space="preserve">. </w:t>
            </w:r>
          </w:p>
          <w:p w:rsidR="006B579B" w:rsidRDefault="00EC71C8" w:rsidP="00347138">
            <w:pPr>
              <w:pStyle w:val="TableParagraph"/>
              <w:spacing w:before="197" w:line="276" w:lineRule="auto"/>
              <w:ind w:right="98"/>
              <w:rPr>
                <w:noProof/>
                <w:lang w:val="es-ES"/>
              </w:rPr>
            </w:pPr>
            <w:r>
              <w:rPr>
                <w:noProof/>
                <w:lang w:val="es-ES"/>
              </w:rPr>
              <w:t xml:space="preserve">Dichas condiciones </w:t>
            </w:r>
            <w:r w:rsidR="00A5570D" w:rsidRPr="00A5570D">
              <w:rPr>
                <w:noProof/>
                <w:lang w:val="es-ES"/>
              </w:rPr>
              <w:t>están establecidas por la Orden de 29 de febrero de 1944, del Ministerio de la Gobernación, sobre condiciones higiénicas mínimas que han de reunir las viviendas</w:t>
            </w:r>
            <w:r>
              <w:rPr>
                <w:noProof/>
                <w:lang w:val="es-ES"/>
              </w:rPr>
              <w:t>, al</w:t>
            </w:r>
            <w:r>
              <w:t xml:space="preserve"> </w:t>
            </w:r>
            <w:r w:rsidRPr="00EC71C8">
              <w:rPr>
                <w:noProof/>
                <w:lang w:val="es-ES"/>
              </w:rPr>
              <w:t xml:space="preserve">no </w:t>
            </w:r>
            <w:r>
              <w:rPr>
                <w:noProof/>
                <w:lang w:val="es-ES"/>
              </w:rPr>
              <w:t>haberse dictado ningu</w:t>
            </w:r>
            <w:r w:rsidRPr="00EC71C8">
              <w:rPr>
                <w:noProof/>
                <w:lang w:val="es-ES"/>
              </w:rPr>
              <w:t>na norma de carácter propio en relación con las condiciones de habitabilidad de las viviendas</w:t>
            </w:r>
            <w:r>
              <w:rPr>
                <w:noProof/>
                <w:lang w:val="es-ES"/>
              </w:rPr>
              <w:t xml:space="preserve"> en la </w:t>
            </w:r>
            <w:r w:rsidRPr="00EC71C8">
              <w:rPr>
                <w:noProof/>
                <w:lang w:val="es-ES"/>
              </w:rPr>
              <w:t>Comunidad de Madrid</w:t>
            </w:r>
            <w:r w:rsidR="006B579B">
              <w:rPr>
                <w:noProof/>
                <w:lang w:val="es-ES"/>
              </w:rPr>
              <w:t>,</w:t>
            </w:r>
            <w:r w:rsidR="006B579B">
              <w:t xml:space="preserve"> </w:t>
            </w:r>
            <w:r w:rsidR="006B579B" w:rsidRPr="006B579B">
              <w:rPr>
                <w:noProof/>
                <w:lang w:val="es-ES"/>
              </w:rPr>
              <w:t>al margen de la regulación de las viviendas con protección pública</w:t>
            </w:r>
            <w:r w:rsidR="00A5570D" w:rsidRPr="00A5570D">
              <w:rPr>
                <w:noProof/>
                <w:lang w:val="es-ES"/>
              </w:rPr>
              <w:t>.</w:t>
            </w:r>
            <w:r w:rsidR="00A5570D">
              <w:rPr>
                <w:noProof/>
                <w:lang w:val="es-ES"/>
              </w:rPr>
              <w:t xml:space="preserve"> </w:t>
            </w:r>
          </w:p>
          <w:p w:rsidR="004877F6" w:rsidRPr="00033832" w:rsidRDefault="00A5570D" w:rsidP="00347138">
            <w:pPr>
              <w:pStyle w:val="TableParagraph"/>
              <w:spacing w:before="197" w:line="276" w:lineRule="auto"/>
              <w:ind w:right="98"/>
              <w:rPr>
                <w:lang w:val="es-ES"/>
              </w:rPr>
            </w:pPr>
            <w:r>
              <w:rPr>
                <w:noProof/>
                <w:lang w:val="es-ES"/>
              </w:rPr>
              <w:t>No obstante, l</w:t>
            </w:r>
            <w:r w:rsidRPr="00A5570D">
              <w:rPr>
                <w:noProof/>
                <w:lang w:val="es-ES"/>
              </w:rPr>
              <w:t xml:space="preserve">a cédula de habitabilidad no es la única autorización precisa para la ocupación de la vivienda, ya que también es necesaria la licencia de primera ocupación, correspondiendo con carácter general la competencia a los Ayuntamientos, </w:t>
            </w:r>
            <w:r w:rsidR="006B579B">
              <w:rPr>
                <w:noProof/>
                <w:lang w:val="es-ES"/>
              </w:rPr>
              <w:t xml:space="preserve">por lo que </w:t>
            </w:r>
            <w:r w:rsidRPr="00A5570D">
              <w:rPr>
                <w:noProof/>
                <w:lang w:val="es-ES"/>
              </w:rPr>
              <w:t>coexisten dos controles previos a la construcción y ocupación de las viviendas, que ponen de manifiesto una duplicidad de competencias por parte de distintas Administraciones Públicas.</w:t>
            </w:r>
          </w:p>
        </w:tc>
      </w:tr>
      <w:tr w:rsidR="0053259E" w:rsidRPr="00033832" w:rsidTr="00586C23">
        <w:trPr>
          <w:trHeight w:hRule="exact" w:val="711"/>
        </w:trPr>
        <w:tc>
          <w:tcPr>
            <w:tcW w:w="8845" w:type="dxa"/>
            <w:shd w:val="clear" w:color="auto" w:fill="F1F1F1"/>
          </w:tcPr>
          <w:p w:rsidR="00586C23" w:rsidRDefault="00586C23" w:rsidP="000473A5">
            <w:pPr>
              <w:pStyle w:val="TableParagraph"/>
              <w:spacing w:line="252" w:lineRule="exact"/>
              <w:jc w:val="left"/>
              <w:rPr>
                <w:lang w:val="es-ES"/>
              </w:rPr>
            </w:pPr>
          </w:p>
          <w:p w:rsidR="0053259E" w:rsidRDefault="00033832" w:rsidP="000473A5">
            <w:pPr>
              <w:pStyle w:val="TableParagraph"/>
              <w:spacing w:line="252" w:lineRule="exact"/>
              <w:jc w:val="left"/>
              <w:rPr>
                <w:lang w:val="es-ES"/>
              </w:rPr>
            </w:pPr>
            <w:r w:rsidRPr="00033832">
              <w:rPr>
                <w:lang w:val="es-ES"/>
              </w:rPr>
              <w:t>Necesidad y oportunidad de la norma</w:t>
            </w:r>
          </w:p>
          <w:p w:rsidR="00586C23" w:rsidRPr="00033832" w:rsidRDefault="00586C23" w:rsidP="000473A5">
            <w:pPr>
              <w:pStyle w:val="TableParagraph"/>
              <w:spacing w:line="252" w:lineRule="exact"/>
              <w:jc w:val="left"/>
              <w:rPr>
                <w:lang w:val="es-ES"/>
              </w:rPr>
            </w:pPr>
          </w:p>
        </w:tc>
      </w:tr>
      <w:tr w:rsidR="00347138" w:rsidRPr="00033832" w:rsidTr="00543D15">
        <w:trPr>
          <w:trHeight w:hRule="exact" w:val="2309"/>
        </w:trPr>
        <w:tc>
          <w:tcPr>
            <w:tcW w:w="8845" w:type="dxa"/>
            <w:shd w:val="clear" w:color="auto" w:fill="auto"/>
          </w:tcPr>
          <w:p w:rsidR="000E3E5F" w:rsidRDefault="000E3E5F" w:rsidP="00347138">
            <w:pPr>
              <w:autoSpaceDE w:val="0"/>
              <w:autoSpaceDN w:val="0"/>
              <w:adjustRightInd w:val="0"/>
              <w:jc w:val="both"/>
              <w:rPr>
                <w:rFonts w:cs="Calibri"/>
                <w:lang w:val="es-ES_tradnl" w:eastAsia="es-ES"/>
              </w:rPr>
            </w:pPr>
          </w:p>
          <w:p w:rsidR="00347138" w:rsidRPr="000E3E5F" w:rsidRDefault="00347138" w:rsidP="007E732A">
            <w:pPr>
              <w:pStyle w:val="TableParagraph"/>
              <w:rPr>
                <w:lang w:val="es-ES_tradnl"/>
              </w:rPr>
            </w:pPr>
            <w:r w:rsidRPr="000E3E5F">
              <w:rPr>
                <w:lang w:val="es-ES_tradnl" w:eastAsia="es-ES"/>
              </w:rPr>
              <w:t xml:space="preserve">Teniendo en cuenta que existe un cuerpo legislativo suficiente en el orden </w:t>
            </w:r>
            <w:r w:rsidR="0013069F">
              <w:rPr>
                <w:lang w:val="es-ES_tradnl" w:eastAsia="es-ES"/>
              </w:rPr>
              <w:t xml:space="preserve"> u</w:t>
            </w:r>
            <w:r w:rsidRPr="000E3E5F">
              <w:rPr>
                <w:lang w:val="es-ES_tradnl" w:eastAsia="es-ES"/>
              </w:rPr>
              <w:t xml:space="preserve">rbanístico y sanitario en todo lo relativo a edificación y vivienda y al estar integrada la verificación del cumplimiento de las condiciones de habitabilidad en los controles municipales inherentes a la concesión de la licencia de obra y de la licencia de primera ocupación, </w:t>
            </w:r>
            <w:r w:rsidR="007E732A">
              <w:rPr>
                <w:lang w:val="es-ES_tradnl" w:eastAsia="es-ES"/>
              </w:rPr>
              <w:t>se considera</w:t>
            </w:r>
            <w:r w:rsidRPr="000E3E5F">
              <w:rPr>
                <w:lang w:val="es-ES_tradnl" w:eastAsia="es-ES"/>
              </w:rPr>
              <w:t xml:space="preserve"> oportuno proceder a la supresión de la cédula de habitabilidad en el ámbito de la Comunidad de Madrid con el fin de</w:t>
            </w:r>
            <w:r w:rsidR="007E732A">
              <w:rPr>
                <w:lang w:val="es-ES_tradnl" w:eastAsia="es-ES"/>
              </w:rPr>
              <w:t xml:space="preserve"> </w:t>
            </w:r>
            <w:r w:rsidRPr="000E3E5F">
              <w:rPr>
                <w:lang w:val="es-ES_tradnl" w:eastAsia="es-ES"/>
              </w:rPr>
              <w:t xml:space="preserve">evitar cargas administrativas innecesarias. </w:t>
            </w:r>
          </w:p>
        </w:tc>
      </w:tr>
      <w:tr w:rsidR="00347138" w:rsidRPr="00033832" w:rsidTr="00586C23">
        <w:trPr>
          <w:trHeight w:hRule="exact" w:val="728"/>
        </w:trPr>
        <w:tc>
          <w:tcPr>
            <w:tcW w:w="8845" w:type="dxa"/>
            <w:shd w:val="clear" w:color="auto" w:fill="EEECE1" w:themeFill="background2"/>
          </w:tcPr>
          <w:p w:rsidR="00347138" w:rsidRDefault="00347138" w:rsidP="00347138">
            <w:pPr>
              <w:pStyle w:val="TableParagraph"/>
              <w:ind w:left="142" w:right="266"/>
              <w:rPr>
                <w:noProof/>
                <w:lang w:val="es-ES"/>
              </w:rPr>
            </w:pPr>
          </w:p>
          <w:p w:rsidR="00347138" w:rsidRPr="00586C23" w:rsidRDefault="00347138" w:rsidP="00347138">
            <w:pPr>
              <w:pStyle w:val="TableParagraph"/>
              <w:ind w:left="142" w:right="266"/>
              <w:rPr>
                <w:noProof/>
                <w:lang w:val="es-ES"/>
              </w:rPr>
            </w:pPr>
            <w:r w:rsidRPr="00586C23">
              <w:rPr>
                <w:noProof/>
                <w:lang w:val="es-ES"/>
              </w:rPr>
              <w:t>Objetivos</w:t>
            </w:r>
          </w:p>
        </w:tc>
      </w:tr>
      <w:tr w:rsidR="00347138" w:rsidRPr="00033832" w:rsidTr="0013069F">
        <w:trPr>
          <w:trHeight w:hRule="exact" w:val="1962"/>
        </w:trPr>
        <w:tc>
          <w:tcPr>
            <w:tcW w:w="8845" w:type="dxa"/>
          </w:tcPr>
          <w:p w:rsidR="00347138" w:rsidRDefault="00347138" w:rsidP="00347138">
            <w:pPr>
              <w:pStyle w:val="TableParagraph"/>
              <w:ind w:left="142" w:right="264"/>
              <w:rPr>
                <w:noProof/>
                <w:sz w:val="24"/>
                <w:szCs w:val="24"/>
                <w:lang w:val="es-ES"/>
              </w:rPr>
            </w:pPr>
          </w:p>
          <w:p w:rsidR="00347138" w:rsidRDefault="0013069F" w:rsidP="00347138">
            <w:pPr>
              <w:pStyle w:val="TableParagraph"/>
              <w:ind w:left="142" w:right="264"/>
              <w:rPr>
                <w:noProof/>
                <w:lang w:val="es-ES"/>
              </w:rPr>
            </w:pPr>
            <w:r w:rsidRPr="0013069F">
              <w:rPr>
                <w:noProof/>
                <w:lang w:val="es-ES"/>
              </w:rPr>
              <w:t>Eliminar la duplicidad de competencias existente por parte de distintas Administraciones Públicas en el control de las condiciones de habitabilidad de las viviendas y establecer con claridad el marco jurídico aplicable en el ámbito de la Comunidad de Madri</w:t>
            </w:r>
            <w:r w:rsidR="004375C9">
              <w:rPr>
                <w:noProof/>
                <w:lang w:val="es-ES"/>
              </w:rPr>
              <w:t>d</w:t>
            </w:r>
            <w:r w:rsidRPr="0013069F">
              <w:rPr>
                <w:noProof/>
                <w:lang w:val="es-ES"/>
              </w:rPr>
              <w:t xml:space="preserve">. </w:t>
            </w:r>
          </w:p>
          <w:p w:rsidR="00347138" w:rsidRDefault="00347138" w:rsidP="00347138">
            <w:pPr>
              <w:pStyle w:val="TableParagraph"/>
              <w:ind w:left="142" w:right="264"/>
              <w:rPr>
                <w:noProof/>
                <w:lang w:val="es-ES"/>
              </w:rPr>
            </w:pPr>
          </w:p>
          <w:p w:rsidR="00347138" w:rsidRDefault="00347138" w:rsidP="00347138">
            <w:pPr>
              <w:pStyle w:val="TableParagraph"/>
              <w:ind w:left="142" w:right="264"/>
              <w:rPr>
                <w:noProof/>
                <w:lang w:val="es-ES"/>
              </w:rPr>
            </w:pPr>
          </w:p>
          <w:p w:rsidR="00347138" w:rsidRDefault="00347138" w:rsidP="00347138">
            <w:pPr>
              <w:pStyle w:val="TableParagraph"/>
              <w:ind w:left="142" w:right="264"/>
              <w:rPr>
                <w:noProof/>
                <w:sz w:val="24"/>
                <w:szCs w:val="24"/>
                <w:lang w:val="es-ES"/>
              </w:rPr>
            </w:pPr>
          </w:p>
          <w:p w:rsidR="00347138" w:rsidRPr="00033832" w:rsidRDefault="00347138" w:rsidP="00347138">
            <w:pPr>
              <w:pStyle w:val="TableParagraph"/>
              <w:tabs>
                <w:tab w:val="left" w:pos="812"/>
              </w:tabs>
              <w:spacing w:before="179"/>
              <w:ind w:right="102"/>
              <w:rPr>
                <w:lang w:val="es-ES"/>
              </w:rPr>
            </w:pPr>
          </w:p>
        </w:tc>
      </w:tr>
      <w:tr w:rsidR="00347138" w:rsidRPr="00033832" w:rsidTr="00586C23">
        <w:trPr>
          <w:trHeight w:hRule="exact" w:val="714"/>
        </w:trPr>
        <w:tc>
          <w:tcPr>
            <w:tcW w:w="8845" w:type="dxa"/>
            <w:shd w:val="clear" w:color="auto" w:fill="EEECE1" w:themeFill="background2"/>
          </w:tcPr>
          <w:p w:rsidR="00347138" w:rsidRDefault="00347138" w:rsidP="00347138">
            <w:pPr>
              <w:pStyle w:val="TableParagraph"/>
              <w:spacing w:line="251" w:lineRule="exact"/>
              <w:jc w:val="left"/>
              <w:rPr>
                <w:lang w:val="es-ES"/>
              </w:rPr>
            </w:pPr>
          </w:p>
          <w:p w:rsidR="00347138" w:rsidRDefault="00347138" w:rsidP="00347138">
            <w:pPr>
              <w:pStyle w:val="TableParagraph"/>
              <w:spacing w:line="251" w:lineRule="exact"/>
              <w:jc w:val="left"/>
              <w:rPr>
                <w:lang w:val="es-ES"/>
              </w:rPr>
            </w:pPr>
            <w:r>
              <w:rPr>
                <w:lang w:val="es-ES"/>
              </w:rPr>
              <w:t>Posibles alternativas regulatorias y no regulatorias</w:t>
            </w:r>
          </w:p>
          <w:p w:rsidR="00347138" w:rsidRDefault="00347138" w:rsidP="00347138">
            <w:pPr>
              <w:pStyle w:val="TableParagraph"/>
              <w:spacing w:line="251" w:lineRule="exact"/>
              <w:jc w:val="left"/>
              <w:rPr>
                <w:lang w:val="es-ES"/>
              </w:rPr>
            </w:pPr>
          </w:p>
          <w:p w:rsidR="00347138" w:rsidRDefault="00347138" w:rsidP="00347138">
            <w:pPr>
              <w:pStyle w:val="TableParagraph"/>
              <w:spacing w:line="251" w:lineRule="exact"/>
              <w:ind w:left="102"/>
              <w:jc w:val="left"/>
              <w:rPr>
                <w:lang w:val="es-ES"/>
              </w:rPr>
            </w:pPr>
          </w:p>
          <w:p w:rsidR="00347138" w:rsidRDefault="00347138" w:rsidP="00347138">
            <w:pPr>
              <w:pStyle w:val="TableParagraph"/>
              <w:spacing w:line="251" w:lineRule="exact"/>
              <w:ind w:left="102"/>
              <w:jc w:val="left"/>
              <w:rPr>
                <w:lang w:val="es-ES"/>
              </w:rPr>
            </w:pPr>
          </w:p>
          <w:p w:rsidR="00347138" w:rsidRDefault="00347138" w:rsidP="00347138">
            <w:pPr>
              <w:pStyle w:val="TableParagraph"/>
              <w:spacing w:line="251" w:lineRule="exact"/>
              <w:ind w:left="102"/>
              <w:jc w:val="left"/>
              <w:rPr>
                <w:lang w:val="es-ES"/>
              </w:rPr>
            </w:pPr>
          </w:p>
          <w:p w:rsidR="00347138" w:rsidRDefault="00347138" w:rsidP="00347138">
            <w:pPr>
              <w:pStyle w:val="TableParagraph"/>
              <w:spacing w:line="251" w:lineRule="exact"/>
              <w:ind w:left="102"/>
              <w:jc w:val="left"/>
              <w:rPr>
                <w:lang w:val="es-ES"/>
              </w:rPr>
            </w:pPr>
          </w:p>
          <w:p w:rsidR="00347138" w:rsidRDefault="00347138" w:rsidP="00347138">
            <w:pPr>
              <w:pStyle w:val="TableParagraph"/>
              <w:spacing w:line="251" w:lineRule="exact"/>
              <w:jc w:val="left"/>
              <w:rPr>
                <w:lang w:val="es-ES"/>
              </w:rPr>
            </w:pPr>
          </w:p>
          <w:p w:rsidR="00347138" w:rsidRDefault="00347138" w:rsidP="00347138">
            <w:pPr>
              <w:pStyle w:val="TableParagraph"/>
              <w:spacing w:line="251" w:lineRule="exact"/>
              <w:ind w:left="0"/>
              <w:jc w:val="left"/>
              <w:rPr>
                <w:lang w:val="es-ES"/>
              </w:rPr>
            </w:pPr>
          </w:p>
          <w:p w:rsidR="00347138" w:rsidRDefault="00347138" w:rsidP="00347138">
            <w:pPr>
              <w:pStyle w:val="TableParagraph"/>
              <w:spacing w:line="251" w:lineRule="exact"/>
              <w:jc w:val="left"/>
              <w:rPr>
                <w:lang w:val="es-ES"/>
              </w:rPr>
            </w:pPr>
          </w:p>
          <w:p w:rsidR="00347138" w:rsidRPr="00033832" w:rsidRDefault="00347138" w:rsidP="00347138">
            <w:pPr>
              <w:pStyle w:val="TableParagraph"/>
              <w:spacing w:line="251" w:lineRule="exact"/>
              <w:jc w:val="left"/>
              <w:rPr>
                <w:lang w:val="es-ES"/>
              </w:rPr>
            </w:pPr>
          </w:p>
        </w:tc>
      </w:tr>
      <w:tr w:rsidR="00347138" w:rsidTr="002A5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218"/>
        </w:trPr>
        <w:tc>
          <w:tcPr>
            <w:tcW w:w="8845" w:type="dxa"/>
          </w:tcPr>
          <w:p w:rsidR="00347138" w:rsidRDefault="00347138" w:rsidP="00347138">
            <w:pPr>
              <w:spacing w:before="1"/>
              <w:rPr>
                <w:rFonts w:ascii="Times New Roman"/>
              </w:rPr>
            </w:pPr>
          </w:p>
          <w:p w:rsidR="0013069F" w:rsidRPr="0013069F" w:rsidRDefault="0013069F" w:rsidP="0013069F">
            <w:pPr>
              <w:pStyle w:val="TableParagraph"/>
              <w:spacing w:line="276" w:lineRule="auto"/>
              <w:ind w:right="94"/>
              <w:rPr>
                <w:noProof/>
                <w:lang w:val="es-ES"/>
              </w:rPr>
            </w:pPr>
            <w:r w:rsidRPr="0013069F">
              <w:rPr>
                <w:noProof/>
                <w:lang w:val="es-ES"/>
              </w:rPr>
              <w:t xml:space="preserve">La alternativa que se planteó fue la de proceder a la regulación de las condiciones mínimas de habitabilidad exigibles a las viviendas y de los procedimientos que acreditaran su cumplimiento, a fin de actualizar el marco normativo de la habitabilidad en el ámbito de la Comunidad de Madrid. No obstante, tras haberse dado audiencia a los ciudadanos afectados y a determinadas entidades a fin de que efectuaran las alegaciones que estimasen oportunas, se puso de manifiesto la posible invasión de competencias municipales así como una duplicidad de controles administrativos. </w:t>
            </w:r>
          </w:p>
          <w:p w:rsidR="00347138" w:rsidRPr="000473A5" w:rsidRDefault="00347138" w:rsidP="00347138">
            <w:pPr>
              <w:pStyle w:val="TableParagraph"/>
              <w:spacing w:line="276" w:lineRule="auto"/>
              <w:ind w:right="94"/>
              <w:rPr>
                <w:rFonts w:ascii="Times New Roman"/>
              </w:rPr>
            </w:pPr>
          </w:p>
        </w:tc>
      </w:tr>
      <w:tr w:rsidR="00347138" w:rsidTr="002A5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763"/>
        </w:trPr>
        <w:tc>
          <w:tcPr>
            <w:tcW w:w="8845" w:type="dxa"/>
          </w:tcPr>
          <w:p w:rsidR="00347138" w:rsidRDefault="00347138" w:rsidP="00347138">
            <w:pPr>
              <w:pStyle w:val="TableParagraph"/>
              <w:spacing w:line="276" w:lineRule="auto"/>
              <w:ind w:right="94"/>
              <w:rPr>
                <w:noProof/>
                <w:lang w:val="es-ES"/>
              </w:rPr>
            </w:pPr>
          </w:p>
          <w:p w:rsidR="00347138" w:rsidRDefault="00347138" w:rsidP="00347138">
            <w:pPr>
              <w:pStyle w:val="TableParagraph"/>
              <w:spacing w:line="276" w:lineRule="auto"/>
              <w:ind w:right="94"/>
              <w:jc w:val="center"/>
              <w:rPr>
                <w:noProof/>
                <w:lang w:val="es-ES"/>
              </w:rPr>
            </w:pPr>
            <w:r>
              <w:rPr>
                <w:noProof/>
                <w:lang w:val="es-ES"/>
              </w:rPr>
              <w:t>EL DIRECTOR GENERAL DE VIVIENDA Y REHABILITACIÓN</w:t>
            </w:r>
          </w:p>
          <w:p w:rsidR="00347138" w:rsidRDefault="00347138" w:rsidP="00347138">
            <w:pPr>
              <w:pStyle w:val="TableParagraph"/>
              <w:spacing w:line="276" w:lineRule="auto"/>
              <w:ind w:right="94"/>
              <w:rPr>
                <w:noProof/>
                <w:lang w:val="es-ES"/>
              </w:rPr>
            </w:pPr>
          </w:p>
          <w:p w:rsidR="00347138" w:rsidRDefault="00347138" w:rsidP="00347138">
            <w:pPr>
              <w:pStyle w:val="TableParagraph"/>
              <w:spacing w:line="276" w:lineRule="auto"/>
              <w:ind w:right="94"/>
              <w:rPr>
                <w:rFonts w:ascii="Times New Roman"/>
              </w:rPr>
            </w:pPr>
          </w:p>
          <w:p w:rsidR="00347138" w:rsidRDefault="00347138" w:rsidP="00347138">
            <w:pPr>
              <w:pStyle w:val="TableParagraph"/>
              <w:spacing w:line="276" w:lineRule="auto"/>
              <w:ind w:right="94"/>
              <w:rPr>
                <w:rFonts w:ascii="Times New Roman"/>
              </w:rPr>
            </w:pPr>
          </w:p>
        </w:tc>
      </w:tr>
    </w:tbl>
    <w:p w:rsidR="00F64746" w:rsidRDefault="000473A5" w:rsidP="000473A5">
      <w:pPr>
        <w:rPr>
          <w:rFonts w:ascii="Times New Roman"/>
          <w:i/>
          <w:sz w:val="20"/>
          <w:lang w:val="es-ES"/>
        </w:rPr>
      </w:pPr>
      <w:r>
        <w:rPr>
          <w:rFonts w:ascii="Times New Roman"/>
          <w:i/>
          <w:sz w:val="20"/>
          <w:lang w:val="es-ES"/>
        </w:rPr>
        <w:tab/>
      </w:r>
    </w:p>
    <w:p w:rsidR="00171F4F" w:rsidRPr="004C5635" w:rsidRDefault="00171F4F" w:rsidP="000473A5">
      <w:pPr>
        <w:rPr>
          <w:rFonts w:ascii="Times New Roman"/>
          <w:sz w:val="20"/>
          <w:lang w:val="es-ES"/>
        </w:rPr>
      </w:pPr>
    </w:p>
    <w:sectPr w:rsidR="00171F4F" w:rsidRPr="004C5635" w:rsidSect="00586C23">
      <w:headerReference w:type="default" r:id="rId8"/>
      <w:footerReference w:type="default" r:id="rId9"/>
      <w:pgSz w:w="11910" w:h="16840"/>
      <w:pgMar w:top="1985" w:right="1560" w:bottom="280" w:left="400" w:header="8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89C" w:rsidRDefault="0075689C">
      <w:r>
        <w:separator/>
      </w:r>
    </w:p>
  </w:endnote>
  <w:endnote w:type="continuationSeparator" w:id="0">
    <w:p w:rsidR="0075689C" w:rsidRDefault="0075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DA7" w:rsidRPr="00FC2C21" w:rsidRDefault="00FC2C21" w:rsidP="00FC2C21">
    <w:pPr>
      <w:pStyle w:val="Piedepgina"/>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89C" w:rsidRDefault="0075689C">
      <w:r>
        <w:separator/>
      </w:r>
    </w:p>
  </w:footnote>
  <w:footnote w:type="continuationSeparator" w:id="0">
    <w:p w:rsidR="0075689C" w:rsidRDefault="00756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05" w:type="dxa"/>
      <w:tblLayout w:type="fixed"/>
      <w:tblLook w:val="04A0" w:firstRow="1" w:lastRow="0" w:firstColumn="1" w:lastColumn="0" w:noHBand="0" w:noVBand="1"/>
    </w:tblPr>
    <w:tblGrid>
      <w:gridCol w:w="648"/>
      <w:gridCol w:w="8757"/>
    </w:tblGrid>
    <w:tr w:rsidR="00110F84" w:rsidRPr="000845AB" w:rsidTr="00496CDB">
      <w:trPr>
        <w:trHeight w:val="723"/>
      </w:trPr>
      <w:tc>
        <w:tcPr>
          <w:tcW w:w="648" w:type="dxa"/>
        </w:tcPr>
        <w:p w:rsidR="004C5635" w:rsidRDefault="004C5635" w:rsidP="004C5635">
          <w:pPr>
            <w:jc w:val="right"/>
            <w:rPr>
              <w:rFonts w:ascii="Trebuchet MS" w:hAnsi="Trebuchet MS"/>
              <w:b/>
              <w:noProof/>
              <w:sz w:val="20"/>
              <w:szCs w:val="20"/>
            </w:rPr>
          </w:pPr>
        </w:p>
        <w:tbl>
          <w:tblPr>
            <w:tblW w:w="10421" w:type="dxa"/>
            <w:tblLayout w:type="fixed"/>
            <w:tblLook w:val="04A0" w:firstRow="1" w:lastRow="0" w:firstColumn="1" w:lastColumn="0" w:noHBand="0" w:noVBand="1"/>
          </w:tblPr>
          <w:tblGrid>
            <w:gridCol w:w="10421"/>
          </w:tblGrid>
          <w:tr w:rsidR="004C5635" w:rsidRPr="003F6FEA" w:rsidTr="00B57E21">
            <w:trPr>
              <w:trHeight w:val="715"/>
            </w:trPr>
            <w:tc>
              <w:tcPr>
                <w:tcW w:w="9606" w:type="dxa"/>
              </w:tcPr>
              <w:p w:rsidR="004C5635" w:rsidRPr="003F6FEA" w:rsidRDefault="004C5635" w:rsidP="004C5635">
                <w:pPr>
                  <w:jc w:val="right"/>
                  <w:rPr>
                    <w:sz w:val="20"/>
                    <w:szCs w:val="20"/>
                  </w:rPr>
                </w:pPr>
                <w:r w:rsidRPr="003F6FEA">
                  <w:rPr>
                    <w:noProof/>
                    <w:sz w:val="20"/>
                    <w:szCs w:val="20"/>
                    <w:lang w:val="es-ES" w:eastAsia="es-ES"/>
                  </w:rPr>
                  <w:drawing>
                    <wp:inline distT="0" distB="0" distL="0" distR="0">
                      <wp:extent cx="1842770" cy="508635"/>
                      <wp:effectExtent l="0" t="0" r="5080" b="5715"/>
                      <wp:docPr id="4" name="Imagen 4" descr="CM+Consejeria_Izquierda_REDUC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Consejeria_Izquierda_REDUC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508635"/>
                              </a:xfrm>
                              <a:prstGeom prst="rect">
                                <a:avLst/>
                              </a:prstGeom>
                              <a:noFill/>
                              <a:ln>
                                <a:noFill/>
                              </a:ln>
                            </pic:spPr>
                          </pic:pic>
                        </a:graphicData>
                      </a:graphic>
                    </wp:inline>
                  </w:drawing>
                </w:r>
              </w:p>
            </w:tc>
          </w:tr>
        </w:tbl>
        <w:p w:rsidR="00110F84" w:rsidRPr="000845AB" w:rsidRDefault="00110F84" w:rsidP="00110F84"/>
      </w:tc>
      <w:tc>
        <w:tcPr>
          <w:tcW w:w="8757" w:type="dxa"/>
          <w:noWrap/>
        </w:tcPr>
        <w:tbl>
          <w:tblPr>
            <w:tblW w:w="9405" w:type="dxa"/>
            <w:tblLayout w:type="fixed"/>
            <w:tblLook w:val="04A0" w:firstRow="1" w:lastRow="0" w:firstColumn="1" w:lastColumn="0" w:noHBand="0" w:noVBand="1"/>
          </w:tblPr>
          <w:tblGrid>
            <w:gridCol w:w="648"/>
            <w:gridCol w:w="8757"/>
          </w:tblGrid>
          <w:tr w:rsidR="00AE0067" w:rsidRPr="000845AB" w:rsidTr="00B57E21">
            <w:trPr>
              <w:trHeight w:val="723"/>
            </w:trPr>
            <w:tc>
              <w:tcPr>
                <w:tcW w:w="648" w:type="dxa"/>
              </w:tcPr>
              <w:p w:rsidR="00AE0067" w:rsidRPr="000845AB" w:rsidRDefault="00AE0067" w:rsidP="00AE0067"/>
            </w:tc>
            <w:tc>
              <w:tcPr>
                <w:tcW w:w="8757" w:type="dxa"/>
                <w:noWrap/>
              </w:tcPr>
              <w:p w:rsidR="00AE0067" w:rsidRPr="000845AB" w:rsidRDefault="00AE0067" w:rsidP="00AE0067">
                <w:pPr>
                  <w:rPr>
                    <w:sz w:val="28"/>
                    <w:szCs w:val="28"/>
                  </w:rPr>
                </w:pPr>
              </w:p>
            </w:tc>
          </w:tr>
          <w:tr w:rsidR="00AE0067" w:rsidRPr="000845AB" w:rsidTr="00B57E21">
            <w:trPr>
              <w:trHeight w:val="204"/>
            </w:trPr>
            <w:tc>
              <w:tcPr>
                <w:tcW w:w="9405" w:type="dxa"/>
                <w:gridSpan w:val="2"/>
              </w:tcPr>
              <w:p w:rsidR="00AE0067" w:rsidRPr="000845AB" w:rsidRDefault="00AE0067" w:rsidP="00AE0067"/>
            </w:tc>
          </w:tr>
        </w:tbl>
        <w:p w:rsidR="00110F84" w:rsidRPr="000845AB" w:rsidRDefault="00110F84" w:rsidP="00110F84">
          <w:pPr>
            <w:rPr>
              <w:sz w:val="28"/>
              <w:szCs w:val="28"/>
            </w:rPr>
          </w:pPr>
        </w:p>
      </w:tc>
    </w:tr>
    <w:tr w:rsidR="00110F84" w:rsidRPr="000845AB" w:rsidTr="00496CDB">
      <w:trPr>
        <w:trHeight w:val="204"/>
      </w:trPr>
      <w:tc>
        <w:tcPr>
          <w:tcW w:w="9405" w:type="dxa"/>
          <w:gridSpan w:val="2"/>
        </w:tcPr>
        <w:p w:rsidR="00110F84" w:rsidRPr="000845AB" w:rsidRDefault="00110F84" w:rsidP="00110F84"/>
      </w:tc>
    </w:tr>
  </w:tbl>
  <w:p w:rsidR="0053259E" w:rsidRDefault="0053259E">
    <w:pPr>
      <w:pStyle w:val="Textoindependiente"/>
      <w:spacing w:line="14" w:lineRule="auto"/>
      <w:rPr>
        <w:i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D4410"/>
    <w:multiLevelType w:val="hybridMultilevel"/>
    <w:tmpl w:val="5CB6395A"/>
    <w:lvl w:ilvl="0" w:tplc="5546C79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11FA6017"/>
    <w:multiLevelType w:val="hybridMultilevel"/>
    <w:tmpl w:val="5802D586"/>
    <w:lvl w:ilvl="0" w:tplc="15162FB4">
      <w:start w:val="1"/>
      <w:numFmt w:val="bullet"/>
      <w:lvlText w:val="•"/>
      <w:lvlJc w:val="left"/>
      <w:pPr>
        <w:ind w:left="103" w:hanging="708"/>
      </w:pPr>
      <w:rPr>
        <w:rFonts w:ascii="Arial" w:eastAsia="Arial" w:hAnsi="Arial" w:cs="Arial" w:hint="default"/>
        <w:w w:val="100"/>
        <w:sz w:val="22"/>
        <w:szCs w:val="22"/>
      </w:rPr>
    </w:lvl>
    <w:lvl w:ilvl="1" w:tplc="56B02C6C">
      <w:start w:val="1"/>
      <w:numFmt w:val="bullet"/>
      <w:lvlText w:val="•"/>
      <w:lvlJc w:val="left"/>
      <w:pPr>
        <w:ind w:left="953" w:hanging="708"/>
      </w:pPr>
      <w:rPr>
        <w:rFonts w:hint="default"/>
      </w:rPr>
    </w:lvl>
    <w:lvl w:ilvl="2" w:tplc="787A8260">
      <w:start w:val="1"/>
      <w:numFmt w:val="bullet"/>
      <w:lvlText w:val="•"/>
      <w:lvlJc w:val="left"/>
      <w:pPr>
        <w:ind w:left="1807" w:hanging="708"/>
      </w:pPr>
      <w:rPr>
        <w:rFonts w:hint="default"/>
      </w:rPr>
    </w:lvl>
    <w:lvl w:ilvl="3" w:tplc="18E2F18E">
      <w:start w:val="1"/>
      <w:numFmt w:val="bullet"/>
      <w:lvlText w:val="•"/>
      <w:lvlJc w:val="left"/>
      <w:pPr>
        <w:ind w:left="2660" w:hanging="708"/>
      </w:pPr>
      <w:rPr>
        <w:rFonts w:hint="default"/>
      </w:rPr>
    </w:lvl>
    <w:lvl w:ilvl="4" w:tplc="7944B362">
      <w:start w:val="1"/>
      <w:numFmt w:val="bullet"/>
      <w:lvlText w:val="•"/>
      <w:lvlJc w:val="left"/>
      <w:pPr>
        <w:ind w:left="3514" w:hanging="708"/>
      </w:pPr>
      <w:rPr>
        <w:rFonts w:hint="default"/>
      </w:rPr>
    </w:lvl>
    <w:lvl w:ilvl="5" w:tplc="621EA0A0">
      <w:start w:val="1"/>
      <w:numFmt w:val="bullet"/>
      <w:lvlText w:val="•"/>
      <w:lvlJc w:val="left"/>
      <w:pPr>
        <w:ind w:left="4367" w:hanging="708"/>
      </w:pPr>
      <w:rPr>
        <w:rFonts w:hint="default"/>
      </w:rPr>
    </w:lvl>
    <w:lvl w:ilvl="6" w:tplc="96A6E738">
      <w:start w:val="1"/>
      <w:numFmt w:val="bullet"/>
      <w:lvlText w:val="•"/>
      <w:lvlJc w:val="left"/>
      <w:pPr>
        <w:ind w:left="5221" w:hanging="708"/>
      </w:pPr>
      <w:rPr>
        <w:rFonts w:hint="default"/>
      </w:rPr>
    </w:lvl>
    <w:lvl w:ilvl="7" w:tplc="F8C08484">
      <w:start w:val="1"/>
      <w:numFmt w:val="bullet"/>
      <w:lvlText w:val="•"/>
      <w:lvlJc w:val="left"/>
      <w:pPr>
        <w:ind w:left="6074" w:hanging="708"/>
      </w:pPr>
      <w:rPr>
        <w:rFonts w:hint="default"/>
      </w:rPr>
    </w:lvl>
    <w:lvl w:ilvl="8" w:tplc="2AC29E74">
      <w:start w:val="1"/>
      <w:numFmt w:val="bullet"/>
      <w:lvlText w:val="•"/>
      <w:lvlJc w:val="left"/>
      <w:pPr>
        <w:ind w:left="6928" w:hanging="708"/>
      </w:pPr>
      <w:rPr>
        <w:rFonts w:hint="default"/>
      </w:rPr>
    </w:lvl>
  </w:abstractNum>
  <w:abstractNum w:abstractNumId="2">
    <w:nsid w:val="233D0B5B"/>
    <w:multiLevelType w:val="hybridMultilevel"/>
    <w:tmpl w:val="C37E6D10"/>
    <w:lvl w:ilvl="0" w:tplc="D72067D4">
      <w:start w:val="1"/>
      <w:numFmt w:val="decimal"/>
      <w:lvlText w:val="%1."/>
      <w:lvlJc w:val="left"/>
      <w:pPr>
        <w:ind w:left="463" w:hanging="360"/>
      </w:pPr>
      <w:rPr>
        <w:rFonts w:hint="default"/>
      </w:rPr>
    </w:lvl>
    <w:lvl w:ilvl="1" w:tplc="0C0A0019" w:tentative="1">
      <w:start w:val="1"/>
      <w:numFmt w:val="lowerLetter"/>
      <w:lvlText w:val="%2."/>
      <w:lvlJc w:val="left"/>
      <w:pPr>
        <w:ind w:left="1183" w:hanging="360"/>
      </w:pPr>
    </w:lvl>
    <w:lvl w:ilvl="2" w:tplc="0C0A001B" w:tentative="1">
      <w:start w:val="1"/>
      <w:numFmt w:val="lowerRoman"/>
      <w:lvlText w:val="%3."/>
      <w:lvlJc w:val="right"/>
      <w:pPr>
        <w:ind w:left="1903" w:hanging="180"/>
      </w:pPr>
    </w:lvl>
    <w:lvl w:ilvl="3" w:tplc="0C0A000F" w:tentative="1">
      <w:start w:val="1"/>
      <w:numFmt w:val="decimal"/>
      <w:lvlText w:val="%4."/>
      <w:lvlJc w:val="left"/>
      <w:pPr>
        <w:ind w:left="2623" w:hanging="360"/>
      </w:pPr>
    </w:lvl>
    <w:lvl w:ilvl="4" w:tplc="0C0A0019" w:tentative="1">
      <w:start w:val="1"/>
      <w:numFmt w:val="lowerLetter"/>
      <w:lvlText w:val="%5."/>
      <w:lvlJc w:val="left"/>
      <w:pPr>
        <w:ind w:left="3343" w:hanging="360"/>
      </w:pPr>
    </w:lvl>
    <w:lvl w:ilvl="5" w:tplc="0C0A001B" w:tentative="1">
      <w:start w:val="1"/>
      <w:numFmt w:val="lowerRoman"/>
      <w:lvlText w:val="%6."/>
      <w:lvlJc w:val="right"/>
      <w:pPr>
        <w:ind w:left="4063" w:hanging="180"/>
      </w:pPr>
    </w:lvl>
    <w:lvl w:ilvl="6" w:tplc="0C0A000F" w:tentative="1">
      <w:start w:val="1"/>
      <w:numFmt w:val="decimal"/>
      <w:lvlText w:val="%7."/>
      <w:lvlJc w:val="left"/>
      <w:pPr>
        <w:ind w:left="4783" w:hanging="360"/>
      </w:pPr>
    </w:lvl>
    <w:lvl w:ilvl="7" w:tplc="0C0A0019" w:tentative="1">
      <w:start w:val="1"/>
      <w:numFmt w:val="lowerLetter"/>
      <w:lvlText w:val="%8."/>
      <w:lvlJc w:val="left"/>
      <w:pPr>
        <w:ind w:left="5503" w:hanging="360"/>
      </w:pPr>
    </w:lvl>
    <w:lvl w:ilvl="8" w:tplc="0C0A001B" w:tentative="1">
      <w:start w:val="1"/>
      <w:numFmt w:val="lowerRoman"/>
      <w:lvlText w:val="%9."/>
      <w:lvlJc w:val="right"/>
      <w:pPr>
        <w:ind w:left="6223" w:hanging="180"/>
      </w:pPr>
    </w:lvl>
  </w:abstractNum>
  <w:abstractNum w:abstractNumId="3">
    <w:nsid w:val="23646EF8"/>
    <w:multiLevelType w:val="hybridMultilevel"/>
    <w:tmpl w:val="4A421BE2"/>
    <w:lvl w:ilvl="0" w:tplc="7E8C68E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44E65B53"/>
    <w:multiLevelType w:val="hybridMultilevel"/>
    <w:tmpl w:val="9F76ED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05C4CF8"/>
    <w:multiLevelType w:val="hybridMultilevel"/>
    <w:tmpl w:val="104C92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9E"/>
    <w:rsid w:val="00016F02"/>
    <w:rsid w:val="00033832"/>
    <w:rsid w:val="000473A5"/>
    <w:rsid w:val="000E3E5F"/>
    <w:rsid w:val="00110F84"/>
    <w:rsid w:val="00126118"/>
    <w:rsid w:val="0013069F"/>
    <w:rsid w:val="00160451"/>
    <w:rsid w:val="0016083D"/>
    <w:rsid w:val="00171F4F"/>
    <w:rsid w:val="00243DDE"/>
    <w:rsid w:val="002A514D"/>
    <w:rsid w:val="00347138"/>
    <w:rsid w:val="00375010"/>
    <w:rsid w:val="003A2CEA"/>
    <w:rsid w:val="004246FF"/>
    <w:rsid w:val="004375C9"/>
    <w:rsid w:val="00453050"/>
    <w:rsid w:val="004877F6"/>
    <w:rsid w:val="004C5635"/>
    <w:rsid w:val="0053259E"/>
    <w:rsid w:val="00543D15"/>
    <w:rsid w:val="00586C23"/>
    <w:rsid w:val="006B579B"/>
    <w:rsid w:val="006B6696"/>
    <w:rsid w:val="006F6EB0"/>
    <w:rsid w:val="00753DA7"/>
    <w:rsid w:val="0075689C"/>
    <w:rsid w:val="007D25A9"/>
    <w:rsid w:val="007E732A"/>
    <w:rsid w:val="00A5570D"/>
    <w:rsid w:val="00AD4455"/>
    <w:rsid w:val="00AE0067"/>
    <w:rsid w:val="00AE347A"/>
    <w:rsid w:val="00C17CD0"/>
    <w:rsid w:val="00D542F5"/>
    <w:rsid w:val="00D559E9"/>
    <w:rsid w:val="00DB7664"/>
    <w:rsid w:val="00E04522"/>
    <w:rsid w:val="00EC71C8"/>
    <w:rsid w:val="00F40CFF"/>
    <w:rsid w:val="00F64746"/>
    <w:rsid w:val="00FC2C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226288-40DC-4B2F-8856-2928D4AC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next w:val="Normal"/>
    <w:link w:val="Ttulo1Car"/>
    <w:uiPriority w:val="9"/>
    <w:qFormat/>
    <w:rsid w:val="004877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18"/>
      <w:szCs w:val="18"/>
    </w:rPr>
  </w:style>
  <w:style w:type="paragraph" w:styleId="Prrafodelista">
    <w:name w:val="List Paragraph"/>
    <w:basedOn w:val="Normal"/>
    <w:uiPriority w:val="34"/>
    <w:qFormat/>
  </w:style>
  <w:style w:type="paragraph" w:customStyle="1" w:styleId="TableParagraph">
    <w:name w:val="Table Paragraph"/>
    <w:basedOn w:val="Normal"/>
    <w:uiPriority w:val="1"/>
    <w:qFormat/>
    <w:pPr>
      <w:ind w:left="103" w:right="595"/>
      <w:jc w:val="both"/>
    </w:pPr>
  </w:style>
  <w:style w:type="paragraph" w:styleId="Encabezado">
    <w:name w:val="header"/>
    <w:basedOn w:val="Normal"/>
    <w:link w:val="EncabezadoCar"/>
    <w:uiPriority w:val="99"/>
    <w:unhideWhenUsed/>
    <w:rsid w:val="00AD4455"/>
    <w:pPr>
      <w:tabs>
        <w:tab w:val="center" w:pos="4252"/>
        <w:tab w:val="right" w:pos="8504"/>
      </w:tabs>
    </w:pPr>
  </w:style>
  <w:style w:type="character" w:customStyle="1" w:styleId="EncabezadoCar">
    <w:name w:val="Encabezado Car"/>
    <w:basedOn w:val="Fuentedeprrafopredeter"/>
    <w:link w:val="Encabezado"/>
    <w:uiPriority w:val="99"/>
    <w:rsid w:val="00AD4455"/>
    <w:rPr>
      <w:rFonts w:ascii="Arial" w:eastAsia="Arial" w:hAnsi="Arial" w:cs="Arial"/>
    </w:rPr>
  </w:style>
  <w:style w:type="paragraph" w:styleId="Piedepgina">
    <w:name w:val="footer"/>
    <w:basedOn w:val="Normal"/>
    <w:link w:val="PiedepginaCar"/>
    <w:uiPriority w:val="99"/>
    <w:unhideWhenUsed/>
    <w:rsid w:val="00AD4455"/>
    <w:pPr>
      <w:tabs>
        <w:tab w:val="center" w:pos="4252"/>
        <w:tab w:val="right" w:pos="8504"/>
      </w:tabs>
    </w:pPr>
  </w:style>
  <w:style w:type="character" w:customStyle="1" w:styleId="PiedepginaCar">
    <w:name w:val="Pie de página Car"/>
    <w:basedOn w:val="Fuentedeprrafopredeter"/>
    <w:link w:val="Piedepgina"/>
    <w:uiPriority w:val="99"/>
    <w:rsid w:val="00AD4455"/>
    <w:rPr>
      <w:rFonts w:ascii="Arial" w:eastAsia="Arial" w:hAnsi="Arial" w:cs="Arial"/>
    </w:rPr>
  </w:style>
  <w:style w:type="paragraph" w:styleId="NormalWeb">
    <w:name w:val="Normal (Web)"/>
    <w:basedOn w:val="Normal"/>
    <w:uiPriority w:val="99"/>
    <w:semiHidden/>
    <w:unhideWhenUsed/>
    <w:rsid w:val="00AD4455"/>
    <w:rPr>
      <w:rFonts w:ascii="Times New Roman" w:eastAsia="Calibri" w:hAnsi="Times New Roman" w:cs="Times New Roman"/>
      <w:sz w:val="24"/>
      <w:szCs w:val="24"/>
    </w:rPr>
  </w:style>
  <w:style w:type="paragraph" w:customStyle="1" w:styleId="Default">
    <w:name w:val="Default"/>
    <w:rsid w:val="00110F84"/>
    <w:pPr>
      <w:widowControl/>
      <w:autoSpaceDE w:val="0"/>
      <w:autoSpaceDN w:val="0"/>
      <w:adjustRightInd w:val="0"/>
    </w:pPr>
    <w:rPr>
      <w:rFonts w:ascii="Calibri" w:eastAsia="Calibri" w:hAnsi="Calibri" w:cs="Calibri"/>
      <w:color w:val="000000"/>
      <w:sz w:val="24"/>
      <w:szCs w:val="24"/>
      <w:lang w:val="es-ES" w:eastAsia="es-ES"/>
    </w:rPr>
  </w:style>
  <w:style w:type="character" w:customStyle="1" w:styleId="Ttulo1Car">
    <w:name w:val="Título 1 Car"/>
    <w:basedOn w:val="Fuentedeprrafopredeter"/>
    <w:link w:val="Ttulo1"/>
    <w:uiPriority w:val="9"/>
    <w:rsid w:val="004877F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690A7-B830-4CBB-93FE-FF61D99E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LA TORRE ROJO , TERESA</dc:creator>
  <cp:lastModifiedBy>PEREZ SANCHEZ , MARTA</cp:lastModifiedBy>
  <cp:revision>2</cp:revision>
  <cp:lastPrinted>2017-05-11T10:57:00Z</cp:lastPrinted>
  <dcterms:created xsi:type="dcterms:W3CDTF">2017-07-03T11:45:00Z</dcterms:created>
  <dcterms:modified xsi:type="dcterms:W3CDTF">2017-07-03T11:45:00Z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 MEMORIA MODIFICACIÓN BBRR PIVCEM.doc</vt:lpwstr>
  </property>
  <property fmtid="{D5CDD505-2E9C-101B-9397-08002B2CF9AE}" pid="4" name="LastSaved">
    <vt:filetime>2017-04-24T00:00:00Z</vt:filetime>
  </property>
</Properties>
</file>