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7543" w:rsidR="00D47543" w:rsidP="00D47543" w:rsidRDefault="00D47543" w14:paraId="066E47B2" w14:textId="1AAFCC41">
      <w:pPr>
        <w:jc w:val="both"/>
        <w:rPr>
          <w:rFonts w:ascii="Arial" w:hAnsi="Arial" w:eastAsia="Calibri" w:cs="Arial"/>
          <w:b/>
          <w:bCs/>
          <w:sz w:val="22"/>
          <w:szCs w:val="22"/>
        </w:rPr>
      </w:pPr>
      <w:r w:rsidRPr="00D47543">
        <w:rPr>
          <w:rFonts w:ascii="Arial" w:hAnsi="Arial" w:eastAsia="Calibri" w:cs="Arial"/>
          <w:b/>
          <w:bCs/>
          <w:sz w:val="22"/>
          <w:szCs w:val="22"/>
        </w:rPr>
        <w:t>INFORME DE LA INTERVENCIÓN GENERAL DE LA COMUNIDAD DE MADRID DE 2</w:t>
      </w:r>
      <w:r w:rsidR="00191968">
        <w:rPr>
          <w:rFonts w:ascii="Arial" w:hAnsi="Arial" w:eastAsia="Calibri" w:cs="Arial"/>
          <w:b/>
          <w:bCs/>
          <w:sz w:val="22"/>
          <w:szCs w:val="22"/>
        </w:rPr>
        <w:t>3</w:t>
      </w:r>
      <w:r w:rsidRPr="00D47543">
        <w:rPr>
          <w:rFonts w:ascii="Arial" w:hAnsi="Arial" w:eastAsia="Calibri" w:cs="Arial"/>
          <w:b/>
          <w:bCs/>
          <w:sz w:val="22"/>
          <w:szCs w:val="22"/>
        </w:rPr>
        <w:t xml:space="preserve"> DE </w:t>
      </w:r>
      <w:r w:rsidR="00191968">
        <w:rPr>
          <w:rFonts w:ascii="Arial" w:hAnsi="Arial" w:eastAsia="Calibri" w:cs="Arial"/>
          <w:b/>
          <w:bCs/>
          <w:sz w:val="22"/>
          <w:szCs w:val="22"/>
        </w:rPr>
        <w:t>OCTUBRE</w:t>
      </w:r>
      <w:r w:rsidRPr="00D47543">
        <w:rPr>
          <w:rFonts w:ascii="Arial" w:hAnsi="Arial" w:eastAsia="Calibri" w:cs="Arial"/>
          <w:b/>
          <w:bCs/>
          <w:sz w:val="22"/>
          <w:szCs w:val="22"/>
        </w:rPr>
        <w:t xml:space="preserve"> DE 2025. CONTRATOS DE OBRAS. VARIACIONES SOBRE LAS UNIDADES DE OBRA EJECUTADA. INCLUSIÓN EN MODIFICACIONES POSTERIORES DEL PROYECTO DE OBRA REQUISITOS, FORMA DE CÁLCULO Y PROCEDIMIENTO PRESUPUESTARIO PARA EL ABONO. </w:t>
      </w:r>
    </w:p>
    <w:p w:rsidRPr="00D47543" w:rsidR="00D47543" w:rsidP="00D47543" w:rsidRDefault="00D47543" w14:paraId="4FC121D9" w14:textId="77777777">
      <w:pPr>
        <w:jc w:val="both"/>
        <w:rPr>
          <w:rFonts w:ascii="Arial" w:hAnsi="Arial" w:eastAsia="Calibri" w:cs="Arial"/>
          <w:sz w:val="22"/>
          <w:szCs w:val="22"/>
        </w:rPr>
      </w:pPr>
    </w:p>
    <w:p w:rsidRPr="00D47543" w:rsidR="00D47543" w:rsidP="00D47543" w:rsidRDefault="00D47543" w14:paraId="3F3C65C9" w14:textId="77777777">
      <w:pPr>
        <w:jc w:val="both"/>
        <w:rPr>
          <w:rFonts w:ascii="Arial" w:hAnsi="Arial" w:eastAsia="Calibri" w:cs="Arial"/>
          <w:sz w:val="22"/>
          <w:szCs w:val="22"/>
        </w:rPr>
      </w:pPr>
      <w:r w:rsidRPr="00D47543">
        <w:rPr>
          <w:rFonts w:ascii="Arial" w:hAnsi="Arial" w:eastAsia="Calibri" w:cs="Arial"/>
          <w:sz w:val="22"/>
          <w:szCs w:val="22"/>
        </w:rPr>
        <w:t xml:space="preserve">Modalidad: Informe general. </w:t>
      </w:r>
    </w:p>
    <w:p w:rsidRPr="00D47543" w:rsidR="00D47543" w:rsidP="00D47543" w:rsidRDefault="00D47543" w14:paraId="0B19B5B3" w14:textId="77777777">
      <w:pPr>
        <w:jc w:val="both"/>
        <w:rPr>
          <w:rFonts w:ascii="Arial" w:hAnsi="Arial" w:eastAsia="Calibri" w:cs="Arial"/>
          <w:sz w:val="22"/>
          <w:szCs w:val="22"/>
        </w:rPr>
      </w:pPr>
      <w:r w:rsidRPr="00D47543">
        <w:rPr>
          <w:rFonts w:ascii="Arial" w:hAnsi="Arial" w:eastAsia="Calibri" w:cs="Arial"/>
          <w:sz w:val="22"/>
          <w:szCs w:val="22"/>
        </w:rPr>
        <w:t>Área temática: Contratación. Función interventora. Gasto</w:t>
      </w:r>
    </w:p>
    <w:p w:rsidR="0057518D" w:rsidP="00D47543" w:rsidRDefault="00D47543" w14:paraId="4885B35E" w14:textId="10A5556B">
      <w:pPr>
        <w:jc w:val="both"/>
        <w:rPr>
          <w:rFonts w:ascii="Arial" w:hAnsi="Arial" w:eastAsia="Calibri" w:cs="Arial"/>
          <w:sz w:val="22"/>
          <w:szCs w:val="22"/>
        </w:rPr>
      </w:pPr>
      <w:r w:rsidRPr="00D47543">
        <w:rPr>
          <w:rFonts w:ascii="Arial" w:hAnsi="Arial" w:eastAsia="Calibri" w:cs="Arial"/>
          <w:sz w:val="22"/>
          <w:szCs w:val="22"/>
        </w:rPr>
        <w:t>Informe: vigente</w:t>
      </w:r>
      <w:r w:rsidR="009F789B">
        <w:rPr>
          <w:rFonts w:ascii="Arial" w:hAnsi="Arial" w:eastAsia="Calibri" w:cs="Arial"/>
          <w:sz w:val="22"/>
          <w:szCs w:val="22"/>
        </w:rPr>
        <w:t xml:space="preserve">. </w:t>
      </w:r>
      <w:r w:rsidRPr="009F789B" w:rsidR="009F789B">
        <w:rPr>
          <w:rFonts w:ascii="Arial" w:hAnsi="Arial" w:eastAsia="Calibri" w:cs="Arial"/>
          <w:b/>
          <w:bCs/>
          <w:sz w:val="22"/>
          <w:szCs w:val="22"/>
        </w:rPr>
        <w:t>DEJA SIN EFECTO EL INFORME DE 24 DE JUNIO DE 2025</w:t>
      </w:r>
    </w:p>
    <w:p w:rsidR="0057518D" w:rsidP="00E62DA9" w:rsidRDefault="0057518D" w14:paraId="41A1CC0F" w14:textId="77777777">
      <w:pPr>
        <w:jc w:val="both"/>
        <w:rPr>
          <w:rFonts w:ascii="Arial" w:hAnsi="Arial" w:eastAsia="Calibri" w:cs="Arial"/>
          <w:sz w:val="22"/>
          <w:szCs w:val="22"/>
        </w:rPr>
      </w:pPr>
    </w:p>
    <w:p w:rsidR="0057518D" w:rsidP="00E62DA9" w:rsidRDefault="0057518D" w14:paraId="191AC868" w14:textId="77777777">
      <w:pPr>
        <w:jc w:val="both"/>
        <w:rPr>
          <w:rFonts w:ascii="Arial" w:hAnsi="Arial" w:eastAsia="Calibri" w:cs="Arial"/>
          <w:sz w:val="22"/>
          <w:szCs w:val="22"/>
        </w:rPr>
      </w:pPr>
    </w:p>
    <w:p w:rsidR="0057518D" w:rsidP="00E62DA9" w:rsidRDefault="0057518D" w14:paraId="5EBF1629" w14:textId="77777777">
      <w:pPr>
        <w:jc w:val="both"/>
        <w:rPr>
          <w:rFonts w:ascii="Arial" w:hAnsi="Arial" w:eastAsia="Calibri" w:cs="Arial"/>
          <w:sz w:val="22"/>
          <w:szCs w:val="22"/>
        </w:rPr>
      </w:pPr>
    </w:p>
    <w:p w:rsidRPr="00CE4DBF" w:rsidR="00A57A9A" w:rsidP="00E62DA9" w:rsidRDefault="00A57A9A" w14:paraId="57DDBE51" w14:textId="33870B09">
      <w:pPr>
        <w:jc w:val="both"/>
        <w:rPr>
          <w:rFonts w:ascii="Arial" w:hAnsi="Arial" w:eastAsia="Calibri" w:cs="Arial"/>
          <w:sz w:val="22"/>
          <w:szCs w:val="22"/>
        </w:rPr>
      </w:pPr>
      <w:r w:rsidRPr="00CE4DBF">
        <w:rPr>
          <w:rFonts w:ascii="Arial" w:hAnsi="Arial" w:eastAsia="Calibri" w:cs="Arial"/>
          <w:sz w:val="22"/>
          <w:szCs w:val="22"/>
        </w:rPr>
        <w:t>Con fecha 24 de junio de 2025 se emitió por esta Intervención General informe sobre “</w:t>
      </w:r>
      <w:r w:rsidRPr="00CE4DBF">
        <w:rPr>
          <w:rFonts w:ascii="Arial" w:hAnsi="Arial" w:eastAsia="Arial" w:cs="Arial"/>
          <w:b/>
          <w:sz w:val="22"/>
          <w:szCs w:val="22"/>
        </w:rPr>
        <w:t>CONTRATOS DE OBRAS. VARIACIONES SOBRE LAS UNIDADES DE OBRA EJECUTADA. INCLUSIÓN EN MODIFICACIONES POSTERIORES DEL PROYECTO DE OBRA REQUISITOS, FORMA DE CÁLCULO Y PROCEDIMIENTO PRESUPUESTARIO PARA EL ABONO</w:t>
      </w:r>
      <w:r w:rsidRPr="00CE4DBF">
        <w:rPr>
          <w:rFonts w:ascii="Arial" w:hAnsi="Arial" w:eastAsia="Arial" w:cs="Arial"/>
          <w:bCs/>
          <w:sz w:val="22"/>
          <w:szCs w:val="22"/>
        </w:rPr>
        <w:t xml:space="preserve">”. Este informe, emitido de oficio, </w:t>
      </w:r>
      <w:r w:rsidRPr="00CE4DBF" w:rsidR="008376A1">
        <w:rPr>
          <w:rFonts w:ascii="Arial" w:hAnsi="Arial" w:eastAsia="Arial" w:cs="Arial"/>
          <w:bCs/>
          <w:sz w:val="22"/>
          <w:szCs w:val="22"/>
        </w:rPr>
        <w:t>respondía a</w:t>
      </w:r>
      <w:r w:rsidRPr="00CE4DBF">
        <w:rPr>
          <w:rFonts w:ascii="Arial" w:hAnsi="Arial" w:eastAsia="Arial" w:cs="Arial"/>
          <w:bCs/>
          <w:sz w:val="22"/>
          <w:szCs w:val="22"/>
        </w:rPr>
        <w:t xml:space="preserve"> la necesidad de homogeneizar</w:t>
      </w:r>
      <w:r w:rsidRPr="00CE4DBF" w:rsidR="004E2911">
        <w:rPr>
          <w:rFonts w:ascii="Arial" w:hAnsi="Arial" w:eastAsia="Arial" w:cs="Arial"/>
          <w:bCs/>
          <w:sz w:val="22"/>
          <w:szCs w:val="22"/>
        </w:rPr>
        <w:t xml:space="preserve"> criterios en el ejercicio de las funciones de control. Para este </w:t>
      </w:r>
      <w:r w:rsidRPr="00CE4DBF" w:rsidR="008376A1">
        <w:rPr>
          <w:rFonts w:ascii="Arial" w:hAnsi="Arial" w:eastAsia="Arial" w:cs="Arial"/>
          <w:bCs/>
          <w:sz w:val="22"/>
          <w:szCs w:val="22"/>
        </w:rPr>
        <w:t xml:space="preserve">mismo </w:t>
      </w:r>
      <w:r w:rsidRPr="00CE4DBF" w:rsidR="004E2911">
        <w:rPr>
          <w:rFonts w:ascii="Arial" w:hAnsi="Arial" w:eastAsia="Arial" w:cs="Arial"/>
          <w:bCs/>
          <w:sz w:val="22"/>
          <w:szCs w:val="22"/>
        </w:rPr>
        <w:t>fin se ha decido introducir</w:t>
      </w:r>
      <w:r w:rsidRPr="00CE4DBF" w:rsidR="008376A1">
        <w:rPr>
          <w:rFonts w:ascii="Arial" w:hAnsi="Arial" w:eastAsia="Arial" w:cs="Arial"/>
          <w:bCs/>
          <w:sz w:val="22"/>
          <w:szCs w:val="22"/>
        </w:rPr>
        <w:t xml:space="preserve"> aquellas matizaciones terminológicas</w:t>
      </w:r>
      <w:r w:rsidRPr="00CE4DBF" w:rsidR="004E2911">
        <w:rPr>
          <w:rFonts w:ascii="Arial" w:hAnsi="Arial" w:eastAsia="Arial" w:cs="Arial"/>
          <w:bCs/>
          <w:sz w:val="22"/>
          <w:szCs w:val="22"/>
        </w:rPr>
        <w:t xml:space="preserve"> técnico-contables que no inciden</w:t>
      </w:r>
      <w:r w:rsidRPr="00CE4DBF" w:rsidR="008376A1">
        <w:rPr>
          <w:rFonts w:ascii="Arial" w:hAnsi="Arial" w:eastAsia="Arial" w:cs="Arial"/>
          <w:bCs/>
          <w:sz w:val="22"/>
          <w:szCs w:val="22"/>
        </w:rPr>
        <w:t xml:space="preserve"> </w:t>
      </w:r>
      <w:r w:rsidRPr="00CE4DBF" w:rsidR="00E67EEE">
        <w:rPr>
          <w:rFonts w:ascii="Arial" w:hAnsi="Arial" w:eastAsia="Arial" w:cs="Arial"/>
          <w:bCs/>
          <w:sz w:val="22"/>
          <w:szCs w:val="22"/>
        </w:rPr>
        <w:t>en</w:t>
      </w:r>
      <w:r w:rsidRPr="00CE4DBF" w:rsidR="004E2911">
        <w:rPr>
          <w:rFonts w:ascii="Arial" w:hAnsi="Arial" w:eastAsia="Arial" w:cs="Arial"/>
          <w:bCs/>
          <w:sz w:val="22"/>
          <w:szCs w:val="22"/>
        </w:rPr>
        <w:t xml:space="preserve"> las cuestiones jurídicas analizadas. </w:t>
      </w:r>
      <w:r w:rsidRPr="00CE4DBF" w:rsidR="008376A1">
        <w:rPr>
          <w:rFonts w:ascii="Arial" w:hAnsi="Arial" w:eastAsia="Arial" w:cs="Arial"/>
          <w:bCs/>
          <w:sz w:val="22"/>
          <w:szCs w:val="22"/>
        </w:rPr>
        <w:t xml:space="preserve">Por ello, se emite el presente informe dejando </w:t>
      </w:r>
      <w:r w:rsidRPr="00CE4DBF" w:rsidR="000A5EF2">
        <w:rPr>
          <w:rFonts w:ascii="Arial" w:hAnsi="Arial" w:eastAsia="Arial" w:cs="Arial"/>
          <w:bCs/>
          <w:sz w:val="22"/>
          <w:szCs w:val="22"/>
        </w:rPr>
        <w:t xml:space="preserve">sin efecto el informe de 24 de junio de 2025 </w:t>
      </w:r>
      <w:r w:rsidRPr="00CE4DBF" w:rsidR="003143B5">
        <w:rPr>
          <w:rFonts w:ascii="Arial" w:hAnsi="Arial" w:eastAsia="Arial" w:cs="Arial"/>
          <w:bCs/>
          <w:sz w:val="22"/>
          <w:szCs w:val="22"/>
        </w:rPr>
        <w:t>introduciendo dichas matizaciones</w:t>
      </w:r>
      <w:r w:rsidRPr="00CE4DBF" w:rsidR="004B7477">
        <w:rPr>
          <w:rFonts w:ascii="Arial" w:hAnsi="Arial" w:eastAsia="Arial" w:cs="Arial"/>
          <w:bCs/>
          <w:sz w:val="22"/>
          <w:szCs w:val="22"/>
        </w:rPr>
        <w:t>.</w:t>
      </w:r>
    </w:p>
    <w:p w:rsidRPr="00CE4DBF" w:rsidR="00A57A9A" w:rsidP="00E62DA9" w:rsidRDefault="00A57A9A" w14:paraId="1CB47DE7" w14:textId="77777777">
      <w:pPr>
        <w:jc w:val="both"/>
        <w:rPr>
          <w:rFonts w:ascii="Arial" w:hAnsi="Arial" w:eastAsia="Calibri" w:cs="Arial"/>
          <w:sz w:val="22"/>
          <w:szCs w:val="22"/>
        </w:rPr>
      </w:pPr>
    </w:p>
    <w:p w:rsidR="0049714E" w:rsidP="00E62DA9" w:rsidRDefault="00E62DA9" w14:paraId="4EB203AE" w14:textId="70DB00A4">
      <w:pPr>
        <w:jc w:val="both"/>
        <w:rPr>
          <w:rFonts w:ascii="Arial" w:hAnsi="Arial" w:eastAsia="Calibri" w:cs="Arial"/>
          <w:sz w:val="22"/>
          <w:szCs w:val="22"/>
        </w:rPr>
      </w:pPr>
      <w:r w:rsidRPr="00AC46A4">
        <w:rPr>
          <w:rFonts w:ascii="Arial" w:hAnsi="Arial" w:eastAsia="Calibri" w:cs="Arial"/>
          <w:sz w:val="22"/>
          <w:szCs w:val="22"/>
        </w:rPr>
        <w:t>El artículo 242 de la Ley 9/2017, de 8 de noviembre, de Contratos del Sector Público, por la que se transponen al ordenamiento jurídico español las Directivas del Parlamento Europeo y del Consejo 2014/23/UE y 2014/24/UE, de 26 de febrero de 2014 –LCSP- regula la modificación del contrato de obras. Esta regulación incluye excepcione</w:t>
      </w:r>
      <w:r w:rsidRPr="00AC46A4" w:rsidR="00035BB1">
        <w:rPr>
          <w:rFonts w:ascii="Arial" w:hAnsi="Arial" w:eastAsia="Calibri" w:cs="Arial"/>
          <w:sz w:val="22"/>
          <w:szCs w:val="22"/>
        </w:rPr>
        <w:t>s,</w:t>
      </w:r>
      <w:r w:rsidRPr="00AC46A4">
        <w:rPr>
          <w:rFonts w:ascii="Arial" w:hAnsi="Arial" w:eastAsia="Calibri" w:cs="Arial"/>
          <w:sz w:val="22"/>
          <w:szCs w:val="22"/>
        </w:rPr>
        <w:t xml:space="preserve"> es decir</w:t>
      </w:r>
      <w:r w:rsidRPr="00AC46A4" w:rsidR="00035BB1">
        <w:rPr>
          <w:rFonts w:ascii="Arial" w:hAnsi="Arial" w:eastAsia="Calibri" w:cs="Arial"/>
          <w:sz w:val="22"/>
          <w:szCs w:val="22"/>
        </w:rPr>
        <w:t>,</w:t>
      </w:r>
      <w:r w:rsidRPr="00AC46A4">
        <w:rPr>
          <w:rFonts w:ascii="Arial" w:hAnsi="Arial" w:eastAsia="Calibri" w:cs="Arial"/>
          <w:sz w:val="22"/>
          <w:szCs w:val="22"/>
        </w:rPr>
        <w:t xml:space="preserve"> supuestos que la norma no conside</w:t>
      </w:r>
      <w:r w:rsidRPr="00AC46A4" w:rsidR="00035BB1">
        <w:rPr>
          <w:rFonts w:ascii="Arial" w:hAnsi="Arial" w:eastAsia="Calibri" w:cs="Arial"/>
          <w:sz w:val="22"/>
          <w:szCs w:val="22"/>
        </w:rPr>
        <w:t xml:space="preserve">ra modificaciones contractuales. </w:t>
      </w:r>
    </w:p>
    <w:p w:rsidR="0049714E" w:rsidP="00E62DA9" w:rsidRDefault="0049714E" w14:paraId="33986A2B" w14:textId="77777777">
      <w:pPr>
        <w:jc w:val="both"/>
        <w:rPr>
          <w:rFonts w:ascii="Arial" w:hAnsi="Arial" w:eastAsia="Calibri" w:cs="Arial"/>
          <w:sz w:val="22"/>
          <w:szCs w:val="22"/>
        </w:rPr>
      </w:pPr>
    </w:p>
    <w:p w:rsidRPr="00AC46A4" w:rsidR="00F5354D" w:rsidP="00E62DA9" w:rsidRDefault="00035BB1" w14:paraId="6B6D389E" w14:textId="6317F1BC">
      <w:pPr>
        <w:jc w:val="both"/>
        <w:rPr>
          <w:rFonts w:ascii="Arial" w:hAnsi="Arial" w:eastAsia="Calibri" w:cs="Arial"/>
          <w:sz w:val="22"/>
          <w:szCs w:val="22"/>
        </w:rPr>
      </w:pPr>
      <w:r w:rsidRPr="00AC46A4">
        <w:rPr>
          <w:rFonts w:ascii="Arial" w:hAnsi="Arial" w:eastAsia="Calibri" w:cs="Arial"/>
          <w:sz w:val="22"/>
          <w:szCs w:val="22"/>
        </w:rPr>
        <w:t>Este Centro Directivo ha concluido que la identificación y aplicación de estas excepc</w:t>
      </w:r>
      <w:r w:rsidRPr="00AC46A4" w:rsidR="001309D9">
        <w:rPr>
          <w:rFonts w:ascii="Arial" w:hAnsi="Arial" w:eastAsia="Calibri" w:cs="Arial"/>
          <w:sz w:val="22"/>
          <w:szCs w:val="22"/>
        </w:rPr>
        <w:t>iones</w:t>
      </w:r>
      <w:r w:rsidRPr="00AC46A4">
        <w:rPr>
          <w:rFonts w:ascii="Arial" w:hAnsi="Arial" w:eastAsia="Calibri" w:cs="Arial"/>
          <w:sz w:val="22"/>
          <w:szCs w:val="22"/>
        </w:rPr>
        <w:t xml:space="preserve"> plantea </w:t>
      </w:r>
      <w:r w:rsidRPr="00AC46A4" w:rsidR="001309D9">
        <w:rPr>
          <w:rFonts w:ascii="Arial" w:hAnsi="Arial" w:eastAsia="Calibri" w:cs="Arial"/>
          <w:sz w:val="22"/>
          <w:szCs w:val="22"/>
        </w:rPr>
        <w:t>dud</w:t>
      </w:r>
      <w:r w:rsidRPr="00AC46A4">
        <w:rPr>
          <w:rFonts w:ascii="Arial" w:hAnsi="Arial" w:eastAsia="Calibri" w:cs="Arial"/>
          <w:sz w:val="22"/>
          <w:szCs w:val="22"/>
        </w:rPr>
        <w:t>as</w:t>
      </w:r>
      <w:r w:rsidRPr="00AC46A4" w:rsidR="001309D9">
        <w:rPr>
          <w:rFonts w:ascii="Arial" w:hAnsi="Arial" w:eastAsia="Calibri" w:cs="Arial"/>
          <w:sz w:val="22"/>
          <w:szCs w:val="22"/>
        </w:rPr>
        <w:t xml:space="preserve">, </w:t>
      </w:r>
      <w:r w:rsidRPr="00AC46A4" w:rsidR="007F39D8">
        <w:rPr>
          <w:rFonts w:ascii="Arial" w:hAnsi="Arial" w:eastAsia="Calibri" w:cs="Arial"/>
          <w:sz w:val="22"/>
          <w:szCs w:val="22"/>
        </w:rPr>
        <w:t>en particular respecto de los excesos de medición. Por ello, en aras del correcto</w:t>
      </w:r>
      <w:r w:rsidRPr="00AC46A4" w:rsidR="00F040C4">
        <w:rPr>
          <w:rFonts w:ascii="Arial" w:hAnsi="Arial" w:eastAsia="Calibri" w:cs="Arial"/>
          <w:sz w:val="22"/>
          <w:szCs w:val="22"/>
        </w:rPr>
        <w:t xml:space="preserve"> ejercicio</w:t>
      </w:r>
      <w:r w:rsidRPr="00AC46A4" w:rsidR="007F39D8">
        <w:rPr>
          <w:rFonts w:ascii="Arial" w:hAnsi="Arial" w:eastAsia="Calibri" w:cs="Arial"/>
          <w:sz w:val="22"/>
          <w:szCs w:val="22"/>
        </w:rPr>
        <w:t xml:space="preserve"> de las funciones que</w:t>
      </w:r>
      <w:r w:rsidRPr="00AC46A4" w:rsidR="001F5FFA">
        <w:rPr>
          <w:rFonts w:ascii="Arial" w:hAnsi="Arial" w:eastAsia="Calibri" w:cs="Arial"/>
          <w:sz w:val="22"/>
          <w:szCs w:val="22"/>
        </w:rPr>
        <w:t xml:space="preserve"> corresponden a la intervención, con objeto conseguir la necesaria homogeneización de criterios </w:t>
      </w:r>
      <w:r w:rsidR="0049714E">
        <w:rPr>
          <w:rFonts w:ascii="Arial" w:hAnsi="Arial" w:eastAsia="Calibri" w:cs="Arial"/>
          <w:sz w:val="22"/>
          <w:szCs w:val="22"/>
        </w:rPr>
        <w:t xml:space="preserve">para las Intervenciones delegadas en el ejercicio de sus funciones </w:t>
      </w:r>
      <w:r w:rsidRPr="00AC46A4" w:rsidR="001F5FFA">
        <w:rPr>
          <w:rFonts w:ascii="Arial" w:hAnsi="Arial" w:eastAsia="Calibri" w:cs="Arial"/>
          <w:sz w:val="22"/>
          <w:szCs w:val="22"/>
        </w:rPr>
        <w:t xml:space="preserve">y una correcta aplicación de la normativa </w:t>
      </w:r>
      <w:r w:rsidRPr="00AC46A4" w:rsidR="007F39D8">
        <w:rPr>
          <w:rFonts w:ascii="Arial" w:hAnsi="Arial" w:eastAsia="Calibri" w:cs="Arial"/>
          <w:sz w:val="22"/>
          <w:szCs w:val="22"/>
        </w:rPr>
        <w:t>se ha decidido emitir, de oficio, el presente informe que abordará las siguientes cuestiones:</w:t>
      </w:r>
    </w:p>
    <w:p w:rsidRPr="00AC46A4" w:rsidR="007F1AFB" w:rsidP="00E62DA9" w:rsidRDefault="007F1AFB" w14:paraId="2E67B0EE" w14:textId="62A517AC">
      <w:pPr>
        <w:jc w:val="both"/>
        <w:rPr>
          <w:rFonts w:ascii="Arial" w:hAnsi="Arial" w:eastAsia="Calibri" w:cs="Arial"/>
          <w:sz w:val="22"/>
          <w:szCs w:val="22"/>
        </w:rPr>
      </w:pPr>
    </w:p>
    <w:p w:rsidRPr="00AC46A4" w:rsidR="007F1AFB" w:rsidP="00DD61FC" w:rsidRDefault="007F1AFB" w14:paraId="11FAD0B4" w14:textId="4FF8B83D">
      <w:pPr>
        <w:pStyle w:val="Prrafodelista"/>
        <w:numPr>
          <w:ilvl w:val="0"/>
          <w:numId w:val="28"/>
        </w:numPr>
        <w:jc w:val="both"/>
        <w:rPr>
          <w:rFonts w:eastAsia="Calibri" w:cs="Arial"/>
        </w:rPr>
      </w:pPr>
      <w:r w:rsidRPr="00AC46A4">
        <w:rPr>
          <w:rFonts w:eastAsia="Calibri" w:cs="Arial"/>
        </w:rPr>
        <w:t xml:space="preserve">Respecto de los excesos de medición, sobre qué cantidad debe calcularse el 10% admitido por la </w:t>
      </w:r>
      <w:r w:rsidRPr="00AC46A4" w:rsidR="007F209F">
        <w:rPr>
          <w:rFonts w:eastAsia="Calibri" w:cs="Arial"/>
        </w:rPr>
        <w:t>legislación para no considerar que se trata de una</w:t>
      </w:r>
      <w:r w:rsidRPr="00AC46A4">
        <w:rPr>
          <w:rFonts w:eastAsia="Calibri" w:cs="Arial"/>
        </w:rPr>
        <w:t xml:space="preserve"> modificación contractual.</w:t>
      </w:r>
    </w:p>
    <w:p w:rsidRPr="00AC46A4" w:rsidR="007F1AFB" w:rsidP="00DD61FC" w:rsidRDefault="00DD61FC" w14:paraId="728A0104" w14:textId="458B6434">
      <w:pPr>
        <w:pStyle w:val="Prrafodelista"/>
        <w:numPr>
          <w:ilvl w:val="0"/>
          <w:numId w:val="28"/>
        </w:numPr>
        <w:jc w:val="both"/>
        <w:rPr>
          <w:rFonts w:eastAsia="Calibri" w:cs="Arial"/>
        </w:rPr>
      </w:pPr>
      <w:r w:rsidRPr="00AC46A4">
        <w:rPr>
          <w:rFonts w:eastAsia="Calibri" w:cs="Arial"/>
        </w:rPr>
        <w:t>Rep</w:t>
      </w:r>
      <w:r w:rsidRPr="00AC46A4" w:rsidR="007F1AFB">
        <w:rPr>
          <w:rFonts w:eastAsia="Calibri" w:cs="Arial"/>
        </w:rPr>
        <w:t xml:space="preserve">ercusión </w:t>
      </w:r>
      <w:r w:rsidRPr="00AC46A4">
        <w:rPr>
          <w:rFonts w:eastAsia="Calibri" w:cs="Arial"/>
        </w:rPr>
        <w:t>de las modificaciones contractuales sobre el documento contable de retención de crédito</w:t>
      </w:r>
      <w:r w:rsidR="0049714E">
        <w:rPr>
          <w:rFonts w:eastAsia="Calibri" w:cs="Arial"/>
        </w:rPr>
        <w:t>, en el caso de las obras plurianuales</w:t>
      </w:r>
      <w:r w:rsidR="004E2911">
        <w:rPr>
          <w:rFonts w:eastAsia="Calibri" w:cs="Arial"/>
        </w:rPr>
        <w:t>.</w:t>
      </w:r>
      <w:r w:rsidRPr="00AC46A4" w:rsidR="007F1AFB">
        <w:rPr>
          <w:rFonts w:eastAsia="Calibri" w:cs="Arial"/>
        </w:rPr>
        <w:t xml:space="preserve"> </w:t>
      </w:r>
    </w:p>
    <w:p w:rsidRPr="00AC46A4" w:rsidR="00F11404" w:rsidP="00DD61FC" w:rsidRDefault="00DD61FC" w14:paraId="35178FEF" w14:textId="15CE3C0D">
      <w:pPr>
        <w:pStyle w:val="Prrafodelista"/>
        <w:numPr>
          <w:ilvl w:val="0"/>
          <w:numId w:val="28"/>
        </w:numPr>
        <w:jc w:val="both"/>
        <w:rPr>
          <w:rFonts w:eastAsia="Calibri" w:cs="Arial"/>
        </w:rPr>
      </w:pPr>
      <w:r w:rsidRPr="00AC46A4">
        <w:rPr>
          <w:rFonts w:eastAsia="Calibri" w:cs="Arial"/>
        </w:rPr>
        <w:t>Procedimiento presupuestario para abonar los excesos de medición</w:t>
      </w:r>
      <w:r w:rsidRPr="00AC46A4" w:rsidR="00F11404">
        <w:rPr>
          <w:rFonts w:eastAsia="Calibri" w:cs="Arial"/>
        </w:rPr>
        <w:t>.</w:t>
      </w:r>
    </w:p>
    <w:p w:rsidRPr="00AC46A4" w:rsidR="00941220" w:rsidP="00F11404" w:rsidRDefault="00F11404" w14:paraId="5602D10E" w14:textId="77777777">
      <w:pPr>
        <w:jc w:val="both"/>
        <w:rPr>
          <w:rFonts w:ascii="Arial" w:hAnsi="Arial" w:eastAsia="Calibri" w:cs="Arial"/>
          <w:sz w:val="22"/>
          <w:szCs w:val="22"/>
        </w:rPr>
      </w:pPr>
      <w:r w:rsidRPr="00AC46A4">
        <w:rPr>
          <w:rFonts w:ascii="Arial" w:hAnsi="Arial" w:eastAsia="Calibri" w:cs="Arial"/>
          <w:sz w:val="22"/>
          <w:szCs w:val="22"/>
        </w:rPr>
        <w:t>Expuesto los anterior, se realizan las siguientes</w:t>
      </w:r>
    </w:p>
    <w:p w:rsidRPr="00AC46A4" w:rsidR="00941220" w:rsidP="00F11404" w:rsidRDefault="00941220" w14:paraId="32949E34" w14:textId="77777777">
      <w:pPr>
        <w:jc w:val="both"/>
        <w:rPr>
          <w:rFonts w:ascii="Arial" w:hAnsi="Arial" w:eastAsia="Calibri" w:cs="Arial"/>
          <w:sz w:val="22"/>
          <w:szCs w:val="22"/>
        </w:rPr>
      </w:pPr>
    </w:p>
    <w:p w:rsidRPr="00AC46A4" w:rsidR="00DD61FC" w:rsidP="00941220" w:rsidRDefault="00941220" w14:paraId="21915007" w14:textId="421CEFE7">
      <w:pPr>
        <w:jc w:val="center"/>
        <w:rPr>
          <w:rFonts w:ascii="Arial" w:hAnsi="Arial" w:eastAsia="Calibri" w:cs="Arial"/>
          <w:b/>
          <w:bCs/>
          <w:sz w:val="22"/>
          <w:szCs w:val="22"/>
        </w:rPr>
      </w:pPr>
      <w:r w:rsidRPr="00AC46A4">
        <w:rPr>
          <w:rFonts w:ascii="Arial" w:hAnsi="Arial" w:eastAsia="Calibri" w:cs="Arial"/>
          <w:b/>
          <w:bCs/>
          <w:sz w:val="22"/>
          <w:szCs w:val="22"/>
        </w:rPr>
        <w:t>CONSIDERACIONES:</w:t>
      </w:r>
    </w:p>
    <w:p w:rsidRPr="00AC46A4" w:rsidR="00941220" w:rsidP="00941220" w:rsidRDefault="00941220" w14:paraId="1E08DCF8" w14:textId="77777777">
      <w:pPr>
        <w:jc w:val="center"/>
        <w:rPr>
          <w:rFonts w:ascii="Arial" w:hAnsi="Arial" w:eastAsia="Calibri" w:cs="Arial"/>
          <w:b/>
          <w:bCs/>
          <w:sz w:val="22"/>
          <w:szCs w:val="22"/>
        </w:rPr>
      </w:pPr>
    </w:p>
    <w:p w:rsidRPr="00AC46A4" w:rsidR="00C96F69" w:rsidP="00E71B85" w:rsidRDefault="00023FE5" w14:paraId="59E560CF" w14:textId="31A0BA4E">
      <w:pPr>
        <w:pStyle w:val="Prrafodelista"/>
        <w:numPr>
          <w:ilvl w:val="0"/>
          <w:numId w:val="33"/>
        </w:numPr>
        <w:rPr>
          <w:rFonts w:eastAsia="Calibri" w:cs="Arial"/>
          <w:b/>
        </w:rPr>
      </w:pPr>
      <w:r w:rsidRPr="00AC46A4">
        <w:rPr>
          <w:rFonts w:eastAsia="Calibri" w:cs="Arial"/>
          <w:b/>
        </w:rPr>
        <w:t>Cálculo</w:t>
      </w:r>
      <w:r w:rsidRPr="00AC46A4" w:rsidR="00C96F69">
        <w:rPr>
          <w:rFonts w:eastAsia="Calibri" w:cs="Arial"/>
          <w:b/>
        </w:rPr>
        <w:t xml:space="preserve"> del 10% efectos del artículo 242.4.i) de la LCSP </w:t>
      </w:r>
    </w:p>
    <w:p w:rsidRPr="00AC46A4" w:rsidR="00F11404" w:rsidP="00F11404" w:rsidRDefault="00F11404" w14:paraId="226B377A" w14:textId="0DF2501F">
      <w:pPr>
        <w:jc w:val="both"/>
        <w:rPr>
          <w:rFonts w:ascii="Arial" w:hAnsi="Arial" w:eastAsia="Calibri" w:cs="Arial"/>
          <w:sz w:val="22"/>
          <w:szCs w:val="22"/>
        </w:rPr>
      </w:pPr>
      <w:r w:rsidRPr="00AC46A4">
        <w:rPr>
          <w:rFonts w:ascii="Arial" w:hAnsi="Arial" w:eastAsia="Calibri" w:cs="Arial"/>
          <w:sz w:val="22"/>
          <w:szCs w:val="22"/>
        </w:rPr>
        <w:t xml:space="preserve"> </w:t>
      </w:r>
    </w:p>
    <w:p w:rsidRPr="00AC46A4" w:rsidR="00C96F69" w:rsidP="00F11404" w:rsidRDefault="00C96F69" w14:paraId="23F85AF4" w14:textId="0B4041F2">
      <w:pPr>
        <w:jc w:val="both"/>
        <w:rPr>
          <w:rFonts w:ascii="Arial" w:hAnsi="Arial" w:eastAsia="Calibri" w:cs="Arial"/>
          <w:sz w:val="22"/>
          <w:szCs w:val="22"/>
        </w:rPr>
      </w:pPr>
      <w:r w:rsidRPr="00AC46A4">
        <w:rPr>
          <w:rFonts w:ascii="Arial" w:hAnsi="Arial" w:eastAsia="Calibri" w:cs="Arial"/>
          <w:sz w:val="22"/>
          <w:szCs w:val="22"/>
        </w:rPr>
        <w:t>El artículo 242.4 de la LCSP dice:</w:t>
      </w:r>
    </w:p>
    <w:p w:rsidRPr="00AC46A4" w:rsidR="00C96F69" w:rsidP="00F11404" w:rsidRDefault="00C96F69" w14:paraId="3B2E86E7" w14:textId="77777777">
      <w:pPr>
        <w:jc w:val="both"/>
        <w:rPr>
          <w:rFonts w:ascii="Arial" w:hAnsi="Arial" w:eastAsia="Calibri" w:cs="Arial"/>
          <w:sz w:val="22"/>
          <w:szCs w:val="22"/>
        </w:rPr>
      </w:pPr>
    </w:p>
    <w:p w:rsidRPr="00AC46A4" w:rsidR="00C96F69" w:rsidP="00C96F69" w:rsidRDefault="00C96F69" w14:paraId="562419DD" w14:textId="77777777">
      <w:pPr>
        <w:jc w:val="both"/>
        <w:rPr>
          <w:rFonts w:ascii="Arial" w:hAnsi="Arial" w:eastAsia="Calibri" w:cs="Arial"/>
          <w:i/>
          <w:sz w:val="22"/>
          <w:szCs w:val="22"/>
        </w:rPr>
      </w:pPr>
      <w:r w:rsidRPr="00AC46A4">
        <w:rPr>
          <w:rFonts w:ascii="Arial" w:hAnsi="Arial" w:eastAsia="Calibri" w:cs="Arial"/>
          <w:i/>
          <w:sz w:val="22"/>
          <w:szCs w:val="22"/>
        </w:rPr>
        <w:t>“…</w:t>
      </w:r>
    </w:p>
    <w:p w:rsidRPr="00AC46A4" w:rsidR="00C96F69" w:rsidP="00C96F69" w:rsidRDefault="00C96F69" w14:paraId="42011511" w14:textId="77777777">
      <w:pPr>
        <w:jc w:val="both"/>
        <w:rPr>
          <w:rFonts w:ascii="Arial" w:hAnsi="Arial" w:eastAsia="Calibri" w:cs="Arial"/>
          <w:i/>
          <w:sz w:val="22"/>
          <w:szCs w:val="22"/>
        </w:rPr>
      </w:pPr>
      <w:r w:rsidRPr="00AC46A4">
        <w:rPr>
          <w:rFonts w:ascii="Arial" w:hAnsi="Arial" w:eastAsia="Calibri" w:cs="Arial"/>
          <w:i/>
          <w:sz w:val="22"/>
          <w:szCs w:val="22"/>
        </w:rPr>
        <w:t>No obstante, no tendrán la consideración de modificaciones:</w:t>
      </w:r>
    </w:p>
    <w:p w:rsidRPr="00AC46A4" w:rsidR="00C96F69" w:rsidP="00C96F69" w:rsidRDefault="00C96F69" w14:paraId="3E920897" w14:textId="77777777">
      <w:pPr>
        <w:jc w:val="both"/>
        <w:rPr>
          <w:rFonts w:ascii="Arial" w:hAnsi="Arial" w:eastAsia="Calibri" w:cs="Arial"/>
          <w:i/>
          <w:sz w:val="22"/>
          <w:szCs w:val="22"/>
        </w:rPr>
      </w:pPr>
    </w:p>
    <w:p w:rsidRPr="00AC46A4" w:rsidR="00C96F69" w:rsidP="0E144E92" w:rsidRDefault="00C96F69" w14:paraId="6DC422A6" w14:textId="0360536A" w14:noSpellErr="1">
      <w:pPr>
        <w:jc w:val="both"/>
        <w:rPr>
          <w:rFonts w:ascii="Arial" w:hAnsi="Arial" w:eastAsia="Calibri" w:cs="Arial"/>
          <w:i w:val="1"/>
          <w:iCs w:val="1"/>
          <w:sz w:val="22"/>
          <w:szCs w:val="22"/>
          <w:lang w:val="es-ES"/>
        </w:rPr>
      </w:pPr>
      <w:r w:rsidRPr="0E144E92" w:rsidR="00C96F69">
        <w:rPr>
          <w:rFonts w:ascii="Arial" w:hAnsi="Arial" w:eastAsia="Calibri" w:cs="Arial"/>
          <w:i w:val="1"/>
          <w:iCs w:val="1"/>
          <w:sz w:val="22"/>
          <w:szCs w:val="22"/>
          <w:lang w:val="es-ES"/>
        </w:rPr>
        <w:t>i.</w:t>
      </w:r>
      <w:r>
        <w:tab/>
      </w:r>
      <w:r w:rsidRPr="0E144E92" w:rsidR="00C96F69">
        <w:rPr>
          <w:rFonts w:ascii="Arial" w:hAnsi="Arial" w:eastAsia="Calibri" w:cs="Arial"/>
          <w:i w:val="1"/>
          <w:iCs w:val="1"/>
          <w:sz w:val="22"/>
          <w:szCs w:val="22"/>
          <w:lang w:val="es-ES"/>
        </w:rPr>
        <w:t>El</w:t>
      </w:r>
      <w:r w:rsidRPr="0E144E92" w:rsidR="00C96F69">
        <w:rPr>
          <w:rFonts w:ascii="Arial" w:hAnsi="Arial" w:eastAsia="Calibri" w:cs="Arial"/>
          <w:i w:val="1"/>
          <w:iCs w:val="1"/>
          <w:sz w:val="22"/>
          <w:szCs w:val="22"/>
          <w:lang w:val="es-ES"/>
        </w:rPr>
        <w:t xml:space="preserve"> exceso de mediciones, entendiendo por tal, la variación que durante la correcta ejecución de la obra se produzca exclusivamente en el número de unidades realmente ejecutadas sobre las previstas en las mediciones del proyecto, siempre que en global no representen un incremento del gasto superior al 10 por ciento del precio del contrato inicial. Dicho exceso de mediciones será recogido en la certificación final de la obra”</w:t>
      </w:r>
    </w:p>
    <w:p w:rsidRPr="00AC46A4" w:rsidR="00F5354D" w:rsidP="00F5354D" w:rsidRDefault="00F5354D" w14:paraId="68DC24B2" w14:textId="6121F0E9">
      <w:pPr>
        <w:rPr>
          <w:rFonts w:ascii="Arial" w:hAnsi="Arial" w:eastAsia="Calibri" w:cs="Arial"/>
          <w:sz w:val="22"/>
          <w:szCs w:val="22"/>
        </w:rPr>
      </w:pPr>
    </w:p>
    <w:p w:rsidRPr="00AC46A4" w:rsidR="00C56BB0" w:rsidP="004907A7" w:rsidRDefault="004907A7" w14:paraId="09BFEA4A" w14:textId="6D4C0486">
      <w:pPr>
        <w:jc w:val="both"/>
        <w:rPr>
          <w:rFonts w:ascii="Arial" w:hAnsi="Arial" w:eastAsia="Calibri" w:cs="Arial"/>
          <w:sz w:val="22"/>
          <w:szCs w:val="22"/>
        </w:rPr>
      </w:pPr>
      <w:r w:rsidRPr="00AC46A4">
        <w:rPr>
          <w:rFonts w:ascii="Arial" w:hAnsi="Arial" w:eastAsia="Calibri" w:cs="Arial"/>
          <w:sz w:val="22"/>
          <w:szCs w:val="22"/>
        </w:rPr>
        <w:t>Sobre qué se entiende por exceso de medición y sobre la evolución normativa de esta figura se hizo una extensa y completa exposición en nuestro informe de 27 de octubre de 2022 al que nos remit</w:t>
      </w:r>
      <w:r w:rsidRPr="00AC46A4" w:rsidR="00C56BB0">
        <w:rPr>
          <w:rFonts w:ascii="Arial" w:hAnsi="Arial" w:eastAsia="Calibri" w:cs="Arial"/>
          <w:sz w:val="22"/>
          <w:szCs w:val="22"/>
        </w:rPr>
        <w:t>imos. El precepto transcrito utiliza la expresión “</w:t>
      </w:r>
      <w:r w:rsidRPr="00AC46A4" w:rsidR="00C56BB0">
        <w:rPr>
          <w:rFonts w:ascii="Arial" w:hAnsi="Arial" w:eastAsia="Calibri" w:cs="Arial"/>
          <w:i/>
          <w:sz w:val="22"/>
          <w:szCs w:val="22"/>
        </w:rPr>
        <w:t>precio del contrato inicial</w:t>
      </w:r>
      <w:r w:rsidRPr="00AC46A4" w:rsidR="00C56BB0">
        <w:rPr>
          <w:rFonts w:ascii="Arial" w:hAnsi="Arial" w:eastAsia="Calibri" w:cs="Arial"/>
          <w:sz w:val="22"/>
          <w:szCs w:val="22"/>
        </w:rPr>
        <w:t>”</w:t>
      </w:r>
      <w:r w:rsidR="00563033">
        <w:rPr>
          <w:rFonts w:ascii="Arial" w:hAnsi="Arial" w:eastAsia="Calibri" w:cs="Arial"/>
          <w:sz w:val="22"/>
          <w:szCs w:val="22"/>
        </w:rPr>
        <w:t>.</w:t>
      </w:r>
      <w:r w:rsidRPr="00AC46A4" w:rsidR="00C56BB0">
        <w:rPr>
          <w:rFonts w:ascii="Arial" w:hAnsi="Arial" w:eastAsia="Calibri" w:cs="Arial"/>
          <w:sz w:val="22"/>
          <w:szCs w:val="22"/>
        </w:rPr>
        <w:t xml:space="preserve"> </w:t>
      </w:r>
      <w:r w:rsidR="00563033">
        <w:rPr>
          <w:rFonts w:ascii="Arial" w:hAnsi="Arial" w:eastAsia="Calibri" w:cs="Arial"/>
          <w:sz w:val="22"/>
          <w:szCs w:val="22"/>
        </w:rPr>
        <w:t>E</w:t>
      </w:r>
      <w:r w:rsidRPr="00AC46A4" w:rsidR="00C56BB0">
        <w:rPr>
          <w:rFonts w:ascii="Arial" w:hAnsi="Arial" w:eastAsia="Calibri" w:cs="Arial"/>
          <w:sz w:val="22"/>
          <w:szCs w:val="22"/>
        </w:rPr>
        <w:t xml:space="preserve">xponer qué se entiende por esta expresión es el objeto </w:t>
      </w:r>
      <w:r w:rsidRPr="00AC46A4" w:rsidR="00216624">
        <w:rPr>
          <w:rFonts w:ascii="Arial" w:hAnsi="Arial" w:eastAsia="Calibri" w:cs="Arial"/>
          <w:sz w:val="22"/>
          <w:szCs w:val="22"/>
        </w:rPr>
        <w:t>de este informe.</w:t>
      </w:r>
    </w:p>
    <w:p w:rsidRPr="00AC46A4" w:rsidR="00216624" w:rsidP="004907A7" w:rsidRDefault="00216624" w14:paraId="13550AD8" w14:textId="5D02CBA3">
      <w:pPr>
        <w:jc w:val="both"/>
        <w:rPr>
          <w:rFonts w:ascii="Arial" w:hAnsi="Arial" w:eastAsia="Calibri" w:cs="Arial"/>
          <w:sz w:val="22"/>
          <w:szCs w:val="22"/>
        </w:rPr>
      </w:pPr>
    </w:p>
    <w:p w:rsidRPr="00AC46A4" w:rsidR="00216624" w:rsidP="00216624" w:rsidRDefault="00216624" w14:paraId="4F4B24C6" w14:textId="02FB0976">
      <w:pPr>
        <w:jc w:val="both"/>
        <w:rPr>
          <w:rFonts w:ascii="Arial" w:hAnsi="Arial" w:eastAsia="Calibri" w:cs="Arial"/>
          <w:sz w:val="22"/>
          <w:szCs w:val="22"/>
        </w:rPr>
      </w:pPr>
      <w:r w:rsidRPr="00AC46A4">
        <w:rPr>
          <w:rFonts w:ascii="Arial" w:hAnsi="Arial" w:eastAsia="Calibri" w:cs="Arial"/>
          <w:sz w:val="22"/>
          <w:szCs w:val="22"/>
        </w:rPr>
        <w:t>Cómo señalaba la Junta Consultiva de Contratación Administrativa del Estado en su informe 27/2012, se trata de un supuesto específico</w:t>
      </w:r>
      <w:r w:rsidRPr="00AC46A4" w:rsidR="00E45675">
        <w:rPr>
          <w:rFonts w:ascii="Arial" w:hAnsi="Arial" w:eastAsia="Calibri" w:cs="Arial"/>
          <w:sz w:val="22"/>
          <w:szCs w:val="22"/>
        </w:rPr>
        <w:t xml:space="preserve"> –los excesos de medición-</w:t>
      </w:r>
      <w:r w:rsidRPr="00AC46A4">
        <w:rPr>
          <w:rFonts w:ascii="Arial" w:hAnsi="Arial" w:eastAsia="Calibri" w:cs="Arial"/>
          <w:sz w:val="22"/>
          <w:szCs w:val="22"/>
        </w:rPr>
        <w:t>, dotado de una regulación expresa, que tiene por finalidad facilitar la ejecución de los contratos de obras, al margen del régimen general de los modificados de los contratos, y que responde a las exigencias propias de este tipo contractual (contrato de obras), pues permite un margen de desviación en las mediciones efectuadas en las unidades de obra ejecutadas de hasta un 10 % del precio inicial.</w:t>
      </w:r>
    </w:p>
    <w:p w:rsidRPr="00AC46A4" w:rsidR="00FE3AA2" w:rsidP="00216624" w:rsidRDefault="00FE3AA2" w14:paraId="440F02C7" w14:textId="4C9C1071">
      <w:pPr>
        <w:jc w:val="both"/>
        <w:rPr>
          <w:rFonts w:ascii="Arial" w:hAnsi="Arial" w:eastAsia="Calibri" w:cs="Arial"/>
          <w:sz w:val="22"/>
          <w:szCs w:val="22"/>
        </w:rPr>
      </w:pPr>
    </w:p>
    <w:p w:rsidRPr="00AC46A4" w:rsidR="005A0451" w:rsidP="0E144E92" w:rsidRDefault="00FE3AA2" w14:paraId="3F08A3B5" w14:textId="7CB1D0E4" w14:noSpellErr="1">
      <w:pPr>
        <w:jc w:val="both"/>
        <w:rPr>
          <w:rFonts w:ascii="Arial" w:hAnsi="Arial" w:eastAsia="Calibri" w:cs="Arial"/>
          <w:sz w:val="22"/>
          <w:szCs w:val="22"/>
          <w:lang w:val="es-ES"/>
        </w:rPr>
      </w:pPr>
      <w:r w:rsidRPr="0E144E92" w:rsidR="00FE3AA2">
        <w:rPr>
          <w:rFonts w:ascii="Arial" w:hAnsi="Arial" w:eastAsia="Calibri" w:cs="Arial"/>
          <w:sz w:val="22"/>
          <w:szCs w:val="22"/>
          <w:lang w:val="es-ES"/>
        </w:rPr>
        <w:t>Las doctrina científica y numerosos órganos consultivos</w:t>
      </w:r>
      <w:r w:rsidRPr="0E144E92">
        <w:rPr>
          <w:rStyle w:val="Refdenotaalpie"/>
          <w:rFonts w:ascii="Arial" w:hAnsi="Arial" w:eastAsia="Calibri" w:cs="Arial"/>
          <w:sz w:val="22"/>
          <w:szCs w:val="22"/>
          <w:lang w:val="es-ES"/>
        </w:rPr>
        <w:footnoteReference w:id="1"/>
      </w:r>
      <w:r w:rsidRPr="0E144E92" w:rsidR="00FE3AA2">
        <w:rPr>
          <w:rFonts w:ascii="Arial" w:hAnsi="Arial" w:eastAsia="Calibri" w:cs="Arial"/>
          <w:sz w:val="22"/>
          <w:szCs w:val="22"/>
          <w:lang w:val="es-ES"/>
        </w:rPr>
        <w:t xml:space="preserve"> han analizado la expresión “</w:t>
      </w:r>
      <w:r w:rsidRPr="0E144E92" w:rsidR="00FE3AA2">
        <w:rPr>
          <w:rFonts w:ascii="Arial" w:hAnsi="Arial" w:eastAsia="Calibri" w:cs="Arial"/>
          <w:i w:val="1"/>
          <w:iCs w:val="1"/>
          <w:sz w:val="22"/>
          <w:szCs w:val="22"/>
          <w:lang w:val="es-ES"/>
        </w:rPr>
        <w:t>precio inicial</w:t>
      </w:r>
      <w:r w:rsidRPr="0E144E92" w:rsidR="00FE3AA2">
        <w:rPr>
          <w:rFonts w:ascii="Arial" w:hAnsi="Arial" w:eastAsia="Calibri" w:cs="Arial"/>
          <w:sz w:val="22"/>
          <w:szCs w:val="22"/>
          <w:lang w:val="es-ES"/>
        </w:rPr>
        <w:t>”. En todos los</w:t>
      </w:r>
      <w:r w:rsidRPr="0E144E92" w:rsidR="00ED3BB7">
        <w:rPr>
          <w:rFonts w:ascii="Arial" w:hAnsi="Arial" w:eastAsia="Calibri" w:cs="Arial"/>
          <w:sz w:val="22"/>
          <w:szCs w:val="22"/>
          <w:lang w:val="es-ES"/>
        </w:rPr>
        <w:t xml:space="preserve"> estudios se concluye que no se trata de una expresión muy correcta técnicamente, pero también existe unanimidad al determinar qué se debe entender por precio inicial.</w:t>
      </w:r>
      <w:r w:rsidRPr="0E144E92" w:rsidR="001E5C21">
        <w:rPr>
          <w:rFonts w:ascii="Arial" w:hAnsi="Arial" w:eastAsia="Calibri" w:cs="Arial"/>
          <w:sz w:val="22"/>
          <w:szCs w:val="22"/>
          <w:lang w:val="es-ES"/>
        </w:rPr>
        <w:t xml:space="preserve"> </w:t>
      </w:r>
      <w:r w:rsidRPr="0E144E92" w:rsidR="001E5C21">
        <w:rPr>
          <w:rFonts w:ascii="Arial" w:hAnsi="Arial" w:eastAsia="Calibri" w:cs="Arial"/>
          <w:sz w:val="22"/>
          <w:szCs w:val="22"/>
          <w:lang w:val="es-ES"/>
        </w:rPr>
        <w:t xml:space="preserve">Para continuar con la exposición hemos de remitirnos al informe 85/18 de la JCCAE por su claridad y porque es citado en todos los informes o estudios doctrinales que se han realizado sobre la materia que nos ocupa.</w:t>
      </w:r>
      <w:r w:rsidRPr="0E144E92" w:rsidR="001E5C21">
        <w:rPr>
          <w:rFonts w:ascii="Arial" w:hAnsi="Arial" w:eastAsia="Calibri" w:cs="Arial"/>
          <w:sz w:val="22"/>
          <w:szCs w:val="22"/>
          <w:lang w:val="es-ES"/>
        </w:rPr>
        <w:t xml:space="preserve"> </w:t>
      </w:r>
      <w:r w:rsidRPr="0E144E92" w:rsidR="00B72732">
        <w:rPr>
          <w:rFonts w:ascii="Arial" w:hAnsi="Arial" w:eastAsia="Calibri" w:cs="Arial"/>
          <w:sz w:val="22"/>
          <w:szCs w:val="22"/>
          <w:lang w:val="es-ES"/>
        </w:rPr>
        <w:t>Así, en dicho informe se expone que habría sido más acertado hablar de precio de adjudicación diciendo “…</w:t>
      </w:r>
      <w:r w:rsidRPr="0E144E92" w:rsidR="00B72732">
        <w:rPr>
          <w:rFonts w:ascii="Arial" w:hAnsi="Arial" w:eastAsia="Calibri" w:cs="Arial"/>
          <w:i w:val="1"/>
          <w:iCs w:val="1"/>
          <w:sz w:val="22"/>
          <w:szCs w:val="22"/>
          <w:lang w:val="es-ES"/>
        </w:rPr>
        <w:t xml:space="preserve">Seguramente la redacción habría sido más precisa si hubiera aludido al precio inicial del contrato, esto es, al </w:t>
      </w:r>
      <w:r w:rsidRPr="0E144E92" w:rsidR="00B72732">
        <w:rPr>
          <w:rFonts w:ascii="Arial" w:hAnsi="Arial" w:eastAsia="Calibri" w:cs="Arial"/>
          <w:b w:val="1"/>
          <w:bCs w:val="1"/>
          <w:i w:val="1"/>
          <w:iCs w:val="1"/>
          <w:sz w:val="22"/>
          <w:szCs w:val="22"/>
          <w:lang w:val="es-ES"/>
        </w:rPr>
        <w:t>precio de adjudicación</w:t>
      </w:r>
      <w:r w:rsidRPr="0E144E92" w:rsidR="00B72732">
        <w:rPr>
          <w:rFonts w:ascii="Arial" w:hAnsi="Arial" w:eastAsia="Calibri" w:cs="Arial"/>
          <w:sz w:val="22"/>
          <w:szCs w:val="22"/>
          <w:lang w:val="es-ES"/>
        </w:rPr>
        <w:t>.</w:t>
      </w:r>
      <w:r w:rsidRPr="0E144E92" w:rsidR="00B72732">
        <w:rPr>
          <w:rFonts w:ascii="Arial" w:hAnsi="Arial" w:eastAsia="Calibri" w:cs="Arial"/>
          <w:sz w:val="22"/>
          <w:szCs w:val="22"/>
          <w:lang w:val="es-ES"/>
        </w:rPr>
        <w:t>”</w:t>
      </w:r>
      <w:r w:rsidRPr="0E144E92" w:rsidR="005A0451">
        <w:rPr>
          <w:rFonts w:ascii="Arial" w:hAnsi="Arial" w:eastAsia="Calibri" w:cs="Arial"/>
          <w:sz w:val="22"/>
          <w:szCs w:val="22"/>
          <w:lang w:val="es-ES"/>
        </w:rPr>
        <w:t>.</w:t>
      </w:r>
      <w:r w:rsidRPr="0E144E92" w:rsidR="000B5279">
        <w:rPr>
          <w:rStyle w:val="Refdenotaalpie"/>
          <w:rFonts w:ascii="Arial" w:hAnsi="Arial" w:eastAsia="Calibri" w:cs="Arial"/>
          <w:sz w:val="22"/>
          <w:szCs w:val="22"/>
          <w:lang w:val="es-ES"/>
        </w:rPr>
        <w:footnoteReference w:id="2"/>
      </w:r>
    </w:p>
    <w:p w:rsidRPr="00AC46A4" w:rsidR="005A0451" w:rsidP="00B72732" w:rsidRDefault="005A0451" w14:paraId="3F850965" w14:textId="77777777">
      <w:pPr>
        <w:jc w:val="both"/>
        <w:rPr>
          <w:rFonts w:ascii="Arial" w:hAnsi="Arial" w:eastAsia="Calibri" w:cs="Arial"/>
          <w:sz w:val="22"/>
          <w:szCs w:val="22"/>
        </w:rPr>
      </w:pPr>
    </w:p>
    <w:p w:rsidRPr="00AC46A4" w:rsidR="00FE3AA2" w:rsidP="0E144E92" w:rsidRDefault="005A0451" w14:paraId="1A2FA3C2" w14:textId="63F94E26" w14:noSpellErr="1">
      <w:pPr>
        <w:jc w:val="both"/>
        <w:rPr>
          <w:rFonts w:ascii="Arial" w:hAnsi="Arial" w:eastAsia="Calibri" w:cs="Arial"/>
          <w:sz w:val="22"/>
          <w:szCs w:val="22"/>
          <w:lang w:val="es-ES"/>
        </w:rPr>
      </w:pPr>
      <w:r w:rsidRPr="0E144E92" w:rsidR="005A0451">
        <w:rPr>
          <w:rFonts w:ascii="Arial" w:hAnsi="Arial" w:eastAsia="Calibri" w:cs="Arial"/>
          <w:sz w:val="22"/>
          <w:szCs w:val="22"/>
          <w:lang w:val="es-ES"/>
        </w:rPr>
        <w:t xml:space="preserve">Por otra parte, el artículo </w:t>
      </w:r>
      <w:r w:rsidRPr="0E144E92" w:rsidR="005A0451">
        <w:rPr>
          <w:rFonts w:ascii="Arial" w:hAnsi="Arial" w:eastAsia="Calibri" w:cs="Arial"/>
          <w:sz w:val="22"/>
          <w:szCs w:val="22"/>
          <w:lang w:val="es-ES"/>
        </w:rPr>
        <w:t>242.4.ii)</w:t>
      </w:r>
      <w:r w:rsidRPr="0E144E92" w:rsidR="007B2DEA">
        <w:rPr>
          <w:rStyle w:val="Refdenotaalpie"/>
          <w:rFonts w:ascii="Arial" w:hAnsi="Arial" w:eastAsia="Calibri" w:cs="Arial"/>
          <w:sz w:val="22"/>
          <w:szCs w:val="22"/>
          <w:lang w:val="es-ES"/>
        </w:rPr>
        <w:footnoteReference w:id="3"/>
      </w:r>
      <w:r w:rsidRPr="0E144E92" w:rsidR="005A0451">
        <w:rPr>
          <w:rFonts w:ascii="Arial" w:hAnsi="Arial" w:eastAsia="Calibri" w:cs="Arial"/>
          <w:sz w:val="22"/>
          <w:szCs w:val="22"/>
          <w:lang w:val="es-ES"/>
        </w:rPr>
        <w:t xml:space="preserve"> de la LCSP utiliza la expresión </w:t>
      </w:r>
      <w:r w:rsidRPr="0E144E92" w:rsidR="005A0451">
        <w:rPr>
          <w:rFonts w:ascii="Arial" w:hAnsi="Arial" w:eastAsia="Calibri" w:cs="Arial"/>
          <w:i w:val="1"/>
          <w:iCs w:val="1"/>
          <w:sz w:val="22"/>
          <w:szCs w:val="22"/>
          <w:lang w:val="es-ES"/>
        </w:rPr>
        <w:t xml:space="preserve">presupuesto primitivo, </w:t>
      </w:r>
      <w:r w:rsidRPr="0E144E92" w:rsidR="005A0451">
        <w:rPr>
          <w:rFonts w:ascii="Arial" w:hAnsi="Arial" w:eastAsia="Calibri" w:cs="Arial"/>
          <w:sz w:val="22"/>
          <w:szCs w:val="22"/>
          <w:lang w:val="es-ES"/>
        </w:rPr>
        <w:t>y sobre esto explica e</w:t>
      </w:r>
      <w:r w:rsidRPr="0E144E92" w:rsidR="007B2DEA">
        <w:rPr>
          <w:rFonts w:ascii="Arial" w:hAnsi="Arial" w:eastAsia="Calibri" w:cs="Arial"/>
          <w:sz w:val="22"/>
          <w:szCs w:val="22"/>
          <w:lang w:val="es-ES"/>
        </w:rPr>
        <w:t xml:space="preserve">l Informe 85/18 </w:t>
      </w:r>
      <w:r w:rsidRPr="0E144E92" w:rsidR="00A16D97">
        <w:rPr>
          <w:rFonts w:ascii="Arial" w:hAnsi="Arial" w:eastAsia="Calibri" w:cs="Arial"/>
          <w:sz w:val="22"/>
          <w:szCs w:val="22"/>
          <w:lang w:val="es-ES"/>
        </w:rPr>
        <w:t>de la JCCAE que</w:t>
      </w:r>
      <w:r w:rsidRPr="0E144E92" w:rsidR="000B5279">
        <w:rPr>
          <w:rFonts w:ascii="Arial" w:hAnsi="Arial" w:eastAsia="Calibri" w:cs="Arial"/>
          <w:sz w:val="22"/>
          <w:szCs w:val="22"/>
          <w:lang w:val="es-ES"/>
        </w:rPr>
        <w:t xml:space="preserve"> </w:t>
      </w:r>
      <w:r w:rsidRPr="0E144E92" w:rsidR="007B2DEA">
        <w:rPr>
          <w:rFonts w:ascii="Arial" w:hAnsi="Arial" w:eastAsia="Calibri" w:cs="Arial"/>
          <w:sz w:val="22"/>
          <w:szCs w:val="22"/>
          <w:lang w:val="es-ES"/>
        </w:rPr>
        <w:t>“</w:t>
      </w:r>
      <w:r w:rsidRPr="0E144E92" w:rsidR="007B2DEA">
        <w:rPr>
          <w:rFonts w:ascii="Arial" w:hAnsi="Arial" w:eastAsia="Calibri" w:cs="Arial"/>
          <w:i w:val="1"/>
          <w:iCs w:val="1"/>
          <w:sz w:val="22"/>
          <w:szCs w:val="22"/>
          <w:lang w:val="es-ES"/>
        </w:rPr>
        <w:t xml:space="preserve">El presupuesto primitivo no equivale al precio del </w:t>
      </w:r>
      <w:r w:rsidRPr="0E144E92" w:rsidR="007B2DEA">
        <w:rPr>
          <w:rFonts w:ascii="Arial" w:hAnsi="Arial" w:eastAsia="Calibri" w:cs="Arial"/>
          <w:i w:val="1"/>
          <w:iCs w:val="1"/>
          <w:sz w:val="22"/>
          <w:szCs w:val="22"/>
          <w:lang w:val="es-ES"/>
        </w:rPr>
        <w:t>contrato inicial o, con mayor rigor, al precio inicial del contrato (o precio de adjudicación, como ya hemos señalado). En este caso parece que la norma ha querido diferenciar los dos conceptos de precio y presupuesto. Por tanto, el límite del incremento recae sobre el precio de adjudicación mientras que el límite a la extensión de los precios nuevos debe calcularse sobre el presupuesto de licitación. De otra manera no se entendería la variedad terminológica que ha empleado la norma…”</w:t>
      </w:r>
    </w:p>
    <w:p w:rsidRPr="00AC46A4" w:rsidR="00FE3AA2" w:rsidP="00216624" w:rsidRDefault="00FE3AA2" w14:paraId="578A9BEC" w14:textId="7CCE66DB">
      <w:pPr>
        <w:jc w:val="both"/>
        <w:rPr>
          <w:rFonts w:ascii="Arial" w:hAnsi="Arial" w:eastAsia="Calibri" w:cs="Arial"/>
          <w:sz w:val="22"/>
          <w:szCs w:val="22"/>
        </w:rPr>
      </w:pPr>
    </w:p>
    <w:p w:rsidRPr="00AC46A4" w:rsidR="00D961DA" w:rsidP="00216624" w:rsidRDefault="00D961DA" w14:paraId="154CCA69" w14:textId="245C8055">
      <w:pPr>
        <w:jc w:val="both"/>
        <w:rPr>
          <w:rFonts w:ascii="Arial" w:hAnsi="Arial" w:eastAsia="Calibri" w:cs="Arial"/>
          <w:sz w:val="22"/>
          <w:szCs w:val="22"/>
        </w:rPr>
      </w:pPr>
      <w:r w:rsidRPr="00AC46A4">
        <w:rPr>
          <w:rFonts w:ascii="Arial" w:hAnsi="Arial" w:eastAsia="Calibri" w:cs="Arial"/>
          <w:sz w:val="22"/>
          <w:szCs w:val="22"/>
        </w:rPr>
        <w:t xml:space="preserve">Por tanto, una vez determinado qué debe entenderse por precio inicial -precio de adjudicación- tenemos el punto de partida para realizar la operación matemática de cálculo del 10% </w:t>
      </w:r>
      <w:r w:rsidRPr="00AC46A4" w:rsidR="0098675D">
        <w:rPr>
          <w:rFonts w:ascii="Arial" w:hAnsi="Arial" w:eastAsia="Calibri" w:cs="Arial"/>
          <w:sz w:val="22"/>
          <w:szCs w:val="22"/>
        </w:rPr>
        <w:t>y la cantidad resultante representará el límite máximo admisible como incremento sin que haya que tramitar un ex</w:t>
      </w:r>
      <w:r w:rsidRPr="00AC46A4" w:rsidR="00030263">
        <w:rPr>
          <w:rFonts w:ascii="Arial" w:hAnsi="Arial" w:eastAsia="Calibri" w:cs="Arial"/>
          <w:sz w:val="22"/>
          <w:szCs w:val="22"/>
        </w:rPr>
        <w:t>pediente de modificación contractual</w:t>
      </w:r>
      <w:r w:rsidRPr="00AC46A4" w:rsidR="0098675D">
        <w:rPr>
          <w:rFonts w:ascii="Arial" w:hAnsi="Arial" w:eastAsia="Calibri" w:cs="Arial"/>
          <w:sz w:val="22"/>
          <w:szCs w:val="22"/>
        </w:rPr>
        <w:t xml:space="preserve">. </w:t>
      </w:r>
      <w:r w:rsidRPr="00AC46A4" w:rsidR="0038211C">
        <w:rPr>
          <w:rFonts w:ascii="Arial" w:hAnsi="Arial" w:eastAsia="Calibri" w:cs="Arial"/>
          <w:sz w:val="22"/>
          <w:szCs w:val="22"/>
        </w:rPr>
        <w:t>Esta</w:t>
      </w:r>
      <w:r w:rsidRPr="00AC46A4" w:rsidR="0098675D">
        <w:rPr>
          <w:rFonts w:ascii="Arial" w:hAnsi="Arial" w:eastAsia="Calibri" w:cs="Arial"/>
          <w:sz w:val="22"/>
          <w:szCs w:val="22"/>
        </w:rPr>
        <w:t xml:space="preserve"> es una cantidad máxima </w:t>
      </w:r>
      <w:r w:rsidRPr="00AC46A4" w:rsidR="0038211C">
        <w:rPr>
          <w:rFonts w:ascii="Arial" w:hAnsi="Arial" w:eastAsia="Calibri" w:cs="Arial"/>
          <w:sz w:val="22"/>
          <w:szCs w:val="22"/>
        </w:rPr>
        <w:t>y fija de forma que,</w:t>
      </w:r>
      <w:r w:rsidRPr="00AC46A4" w:rsidR="0098675D">
        <w:rPr>
          <w:rFonts w:ascii="Arial" w:hAnsi="Arial" w:eastAsia="Calibri" w:cs="Arial"/>
          <w:sz w:val="22"/>
          <w:szCs w:val="22"/>
        </w:rPr>
        <w:t xml:space="preserve"> </w:t>
      </w:r>
      <w:r w:rsidRPr="00AC46A4" w:rsidR="0038211C">
        <w:rPr>
          <w:rFonts w:ascii="Arial" w:hAnsi="Arial" w:eastAsia="Calibri" w:cs="Arial"/>
          <w:sz w:val="22"/>
          <w:szCs w:val="22"/>
        </w:rPr>
        <w:t>como se expondrá en la siguiente consideración de este informe, no se verá incrementada por hipotéticos futuros expedientes de modificación contractual que haya que tramitar.</w:t>
      </w:r>
    </w:p>
    <w:p w:rsidRPr="00AC46A4" w:rsidR="0038211C" w:rsidP="00216624" w:rsidRDefault="0038211C" w14:paraId="042DB7A0" w14:textId="7BD554F8">
      <w:pPr>
        <w:jc w:val="both"/>
        <w:rPr>
          <w:rFonts w:ascii="Arial" w:hAnsi="Arial" w:eastAsia="Calibri" w:cs="Arial"/>
          <w:sz w:val="22"/>
          <w:szCs w:val="22"/>
        </w:rPr>
      </w:pPr>
    </w:p>
    <w:p w:rsidRPr="00AC46A4" w:rsidR="007444F1" w:rsidP="00216624" w:rsidRDefault="0038211C" w14:paraId="3A85950C" w14:textId="1D359EDB">
      <w:pPr>
        <w:jc w:val="both"/>
        <w:rPr>
          <w:rFonts w:ascii="Arial" w:hAnsi="Arial" w:eastAsia="Calibri" w:cs="Arial"/>
          <w:sz w:val="22"/>
          <w:szCs w:val="22"/>
        </w:rPr>
      </w:pPr>
      <w:r w:rsidRPr="00AC46A4">
        <w:rPr>
          <w:rFonts w:ascii="Arial" w:hAnsi="Arial" w:eastAsia="Calibri" w:cs="Arial"/>
          <w:sz w:val="22"/>
          <w:szCs w:val="22"/>
        </w:rPr>
        <w:t>La conclusión de lo h</w:t>
      </w:r>
      <w:r w:rsidRPr="00AC46A4" w:rsidR="007444F1">
        <w:rPr>
          <w:rFonts w:ascii="Arial" w:hAnsi="Arial" w:eastAsia="Calibri" w:cs="Arial"/>
          <w:sz w:val="22"/>
          <w:szCs w:val="22"/>
        </w:rPr>
        <w:t>a</w:t>
      </w:r>
      <w:r w:rsidRPr="00AC46A4">
        <w:rPr>
          <w:rFonts w:ascii="Arial" w:hAnsi="Arial" w:eastAsia="Calibri" w:cs="Arial"/>
          <w:sz w:val="22"/>
          <w:szCs w:val="22"/>
        </w:rPr>
        <w:t>s</w:t>
      </w:r>
      <w:r w:rsidRPr="00AC46A4" w:rsidR="007444F1">
        <w:rPr>
          <w:rFonts w:ascii="Arial" w:hAnsi="Arial" w:eastAsia="Calibri" w:cs="Arial"/>
          <w:sz w:val="22"/>
          <w:szCs w:val="22"/>
        </w:rPr>
        <w:t>ta</w:t>
      </w:r>
      <w:r w:rsidRPr="00AC46A4">
        <w:rPr>
          <w:rFonts w:ascii="Arial" w:hAnsi="Arial" w:eastAsia="Calibri" w:cs="Arial"/>
          <w:sz w:val="22"/>
          <w:szCs w:val="22"/>
        </w:rPr>
        <w:t xml:space="preserve"> </w:t>
      </w:r>
      <w:r w:rsidRPr="00AC46A4" w:rsidR="007444F1">
        <w:rPr>
          <w:rFonts w:ascii="Arial" w:hAnsi="Arial" w:eastAsia="Calibri" w:cs="Arial"/>
          <w:sz w:val="22"/>
          <w:szCs w:val="22"/>
        </w:rPr>
        <w:t>ex</w:t>
      </w:r>
      <w:r w:rsidRPr="00AC46A4">
        <w:rPr>
          <w:rFonts w:ascii="Arial" w:hAnsi="Arial" w:eastAsia="Calibri" w:cs="Arial"/>
          <w:sz w:val="22"/>
          <w:szCs w:val="22"/>
        </w:rPr>
        <w:t>puesto es</w:t>
      </w:r>
      <w:r w:rsidRPr="00AC46A4" w:rsidR="007444F1">
        <w:rPr>
          <w:rFonts w:ascii="Arial" w:hAnsi="Arial" w:eastAsia="Calibri" w:cs="Arial"/>
          <w:sz w:val="22"/>
          <w:szCs w:val="22"/>
        </w:rPr>
        <w:t xml:space="preserve"> </w:t>
      </w:r>
      <w:r w:rsidRPr="00AC46A4">
        <w:rPr>
          <w:rFonts w:ascii="Arial" w:hAnsi="Arial" w:eastAsia="Calibri" w:cs="Arial"/>
          <w:sz w:val="22"/>
          <w:szCs w:val="22"/>
        </w:rPr>
        <w:t>cla</w:t>
      </w:r>
      <w:r w:rsidRPr="00AC46A4" w:rsidR="007444F1">
        <w:rPr>
          <w:rFonts w:ascii="Arial" w:hAnsi="Arial" w:eastAsia="Calibri" w:cs="Arial"/>
          <w:sz w:val="22"/>
          <w:szCs w:val="22"/>
        </w:rPr>
        <w:t>ra y</w:t>
      </w:r>
      <w:r w:rsidRPr="00AC46A4">
        <w:rPr>
          <w:rFonts w:ascii="Arial" w:hAnsi="Arial" w:eastAsia="Calibri" w:cs="Arial"/>
          <w:sz w:val="22"/>
          <w:szCs w:val="22"/>
        </w:rPr>
        <w:t xml:space="preserve"> contundente</w:t>
      </w:r>
      <w:r w:rsidRPr="00AC46A4" w:rsidR="007444F1">
        <w:rPr>
          <w:rFonts w:ascii="Arial" w:hAnsi="Arial" w:eastAsia="Calibri" w:cs="Arial"/>
          <w:sz w:val="22"/>
          <w:szCs w:val="22"/>
        </w:rPr>
        <w:t>: cua</w:t>
      </w:r>
      <w:r w:rsidRPr="00AC46A4">
        <w:rPr>
          <w:rFonts w:ascii="Arial" w:hAnsi="Arial" w:eastAsia="Calibri" w:cs="Arial"/>
          <w:sz w:val="22"/>
          <w:szCs w:val="22"/>
        </w:rPr>
        <w:t>ndo de artículo 242</w:t>
      </w:r>
      <w:r w:rsidRPr="00AC46A4" w:rsidR="007444F1">
        <w:rPr>
          <w:rFonts w:ascii="Arial" w:hAnsi="Arial" w:eastAsia="Calibri" w:cs="Arial"/>
          <w:sz w:val="22"/>
          <w:szCs w:val="22"/>
        </w:rPr>
        <w:t>.4.i)</w:t>
      </w:r>
      <w:r w:rsidRPr="00AC46A4">
        <w:rPr>
          <w:rFonts w:ascii="Arial" w:hAnsi="Arial" w:eastAsia="Calibri" w:cs="Arial"/>
          <w:sz w:val="22"/>
          <w:szCs w:val="22"/>
        </w:rPr>
        <w:t xml:space="preserve"> d</w:t>
      </w:r>
      <w:r w:rsidRPr="00AC46A4" w:rsidR="007444F1">
        <w:rPr>
          <w:rFonts w:ascii="Arial" w:hAnsi="Arial" w:eastAsia="Calibri" w:cs="Arial"/>
          <w:sz w:val="22"/>
          <w:szCs w:val="22"/>
        </w:rPr>
        <w:t>e la LCSP</w:t>
      </w:r>
      <w:r w:rsidRPr="00AC46A4">
        <w:rPr>
          <w:rFonts w:ascii="Arial" w:hAnsi="Arial" w:eastAsia="Calibri" w:cs="Arial"/>
          <w:sz w:val="22"/>
          <w:szCs w:val="22"/>
        </w:rPr>
        <w:t xml:space="preserve"> </w:t>
      </w:r>
      <w:r w:rsidRPr="00AC46A4" w:rsidR="007444F1">
        <w:rPr>
          <w:rFonts w:ascii="Arial" w:hAnsi="Arial" w:eastAsia="Calibri" w:cs="Arial"/>
          <w:sz w:val="22"/>
          <w:szCs w:val="22"/>
        </w:rPr>
        <w:t xml:space="preserve">utiliza el término </w:t>
      </w:r>
      <w:r w:rsidRPr="00AC46A4" w:rsidR="007444F1">
        <w:rPr>
          <w:rFonts w:ascii="Arial" w:hAnsi="Arial" w:eastAsia="Calibri" w:cs="Arial"/>
          <w:i/>
          <w:sz w:val="22"/>
          <w:szCs w:val="22"/>
        </w:rPr>
        <w:t>precio inicial</w:t>
      </w:r>
      <w:r w:rsidRPr="00AC46A4">
        <w:rPr>
          <w:rFonts w:ascii="Arial" w:hAnsi="Arial" w:eastAsia="Calibri" w:cs="Arial"/>
          <w:sz w:val="22"/>
          <w:szCs w:val="22"/>
        </w:rPr>
        <w:t xml:space="preserve"> se está refirien</w:t>
      </w:r>
      <w:r w:rsidRPr="00AC46A4" w:rsidR="007444F1">
        <w:rPr>
          <w:rFonts w:ascii="Arial" w:hAnsi="Arial" w:eastAsia="Calibri" w:cs="Arial"/>
          <w:sz w:val="22"/>
          <w:szCs w:val="22"/>
        </w:rPr>
        <w:t>do a precio de adjudicación</w:t>
      </w:r>
      <w:r w:rsidRPr="00AC46A4" w:rsidR="00C06E15">
        <w:rPr>
          <w:rFonts w:ascii="Arial" w:hAnsi="Arial" w:eastAsia="Calibri" w:cs="Arial"/>
          <w:sz w:val="22"/>
          <w:szCs w:val="22"/>
        </w:rPr>
        <w:t>.</w:t>
      </w:r>
    </w:p>
    <w:p w:rsidRPr="00AC46A4" w:rsidR="00C06E15" w:rsidP="00216624" w:rsidRDefault="00C06E15" w14:paraId="2D1BF6A6" w14:textId="47DC95C5">
      <w:pPr>
        <w:jc w:val="both"/>
        <w:rPr>
          <w:rFonts w:ascii="Arial" w:hAnsi="Arial" w:eastAsia="Calibri" w:cs="Arial"/>
          <w:sz w:val="22"/>
          <w:szCs w:val="22"/>
        </w:rPr>
      </w:pPr>
    </w:p>
    <w:p w:rsidRPr="00AC46A4" w:rsidR="007444F1" w:rsidP="00216624" w:rsidRDefault="00030263" w14:paraId="1179806C" w14:textId="29BBFDCD">
      <w:pPr>
        <w:jc w:val="both"/>
        <w:rPr>
          <w:rFonts w:ascii="Arial" w:hAnsi="Arial" w:eastAsia="Calibri" w:cs="Arial"/>
          <w:sz w:val="22"/>
          <w:szCs w:val="22"/>
        </w:rPr>
      </w:pPr>
      <w:r w:rsidRPr="00AC46A4">
        <w:rPr>
          <w:rFonts w:ascii="Arial" w:hAnsi="Arial" w:eastAsia="Calibri" w:cs="Arial"/>
          <w:sz w:val="22"/>
          <w:szCs w:val="22"/>
        </w:rPr>
        <w:t>Esta disposición</w:t>
      </w:r>
      <w:r w:rsidRPr="00AC46A4" w:rsidR="00C06E15">
        <w:rPr>
          <w:rFonts w:ascii="Arial" w:hAnsi="Arial" w:eastAsia="Calibri" w:cs="Arial"/>
          <w:sz w:val="22"/>
          <w:szCs w:val="22"/>
        </w:rPr>
        <w:t xml:space="preserve"> de la normativa contractual tiene su cobertura presupuestaria en el artículo 47.2 de la Ley 47/2003, de 26 de noviembre, General Presupuestaria, que dice:</w:t>
      </w:r>
    </w:p>
    <w:p w:rsidRPr="00AC46A4" w:rsidR="00C06E15" w:rsidP="00216624" w:rsidRDefault="00C06E15" w14:paraId="2236EE27" w14:textId="106CC9D7">
      <w:pPr>
        <w:jc w:val="both"/>
        <w:rPr>
          <w:rFonts w:ascii="Arial" w:hAnsi="Arial" w:eastAsia="Calibri" w:cs="Arial"/>
          <w:i/>
          <w:sz w:val="22"/>
          <w:szCs w:val="22"/>
        </w:rPr>
      </w:pPr>
    </w:p>
    <w:p w:rsidRPr="00AC46A4" w:rsidR="009C7CF6" w:rsidP="00216624" w:rsidRDefault="00C06E15" w14:paraId="30A9111D" w14:textId="1B2C4643">
      <w:pPr>
        <w:jc w:val="both"/>
        <w:rPr>
          <w:rFonts w:ascii="Arial" w:hAnsi="Arial" w:eastAsia="Calibri" w:cs="Arial"/>
          <w:i/>
          <w:sz w:val="22"/>
          <w:szCs w:val="22"/>
        </w:rPr>
      </w:pPr>
      <w:r w:rsidRPr="00AC46A4">
        <w:rPr>
          <w:rFonts w:ascii="Arial" w:hAnsi="Arial" w:eastAsia="Calibri" w:cs="Arial"/>
          <w:i/>
          <w:sz w:val="22"/>
          <w:szCs w:val="22"/>
        </w:rPr>
        <w:t>“</w:t>
      </w:r>
      <w:r w:rsidRPr="00AC46A4" w:rsidR="009C7CF6">
        <w:rPr>
          <w:rFonts w:ascii="Arial" w:hAnsi="Arial" w:eastAsia="Calibri" w:cs="Arial"/>
          <w:i/>
          <w:sz w:val="22"/>
          <w:szCs w:val="22"/>
        </w:rPr>
        <w:t>…</w:t>
      </w:r>
      <w:r w:rsidRPr="00AC46A4" w:rsidR="001D3B48">
        <w:rPr>
          <w:rFonts w:ascii="Arial" w:hAnsi="Arial" w:eastAsia="Calibri" w:cs="Arial"/>
          <w:i/>
          <w:sz w:val="22"/>
          <w:szCs w:val="22"/>
        </w:rPr>
        <w:t xml:space="preserve">En los contratos de obra de carácter plurianual, con excepción de los realizados bajo la modalidad de abono total del precio, se efectuará una retención adicional de crédito del 10 por ciento del importe de adjudicación, en el momento en que ésta se realice. Esta retención se aplicará al ejercicio en que finalice el plazo fijado en el contrato para la terminación de la obra o al siguiente, según el momento en que se prevea realizar el pago de la certificación final </w:t>
      </w:r>
      <w:r w:rsidRPr="00AC46A4" w:rsidR="001D3B48">
        <w:rPr>
          <w:rStyle w:val="Refdenotaalpie"/>
          <w:rFonts w:ascii="Arial" w:hAnsi="Arial" w:eastAsia="Calibri" w:cs="Arial"/>
          <w:i/>
          <w:sz w:val="22"/>
          <w:szCs w:val="22"/>
        </w:rPr>
        <w:footnoteReference w:id="4"/>
      </w:r>
      <w:r w:rsidRPr="00AC46A4" w:rsidR="009C7CF6">
        <w:rPr>
          <w:rFonts w:ascii="Arial" w:hAnsi="Arial" w:eastAsia="Calibri" w:cs="Arial"/>
          <w:i/>
          <w:sz w:val="22"/>
          <w:szCs w:val="22"/>
        </w:rPr>
        <w:t>…”</w:t>
      </w:r>
    </w:p>
    <w:p w:rsidRPr="00AC46A4" w:rsidR="009C7CF6" w:rsidP="00216624" w:rsidRDefault="009C7CF6" w14:paraId="6489F077" w14:textId="77777777">
      <w:pPr>
        <w:jc w:val="both"/>
        <w:rPr>
          <w:rFonts w:ascii="Arial" w:hAnsi="Arial" w:eastAsia="Calibri" w:cs="Arial"/>
          <w:i/>
          <w:sz w:val="22"/>
          <w:szCs w:val="22"/>
        </w:rPr>
      </w:pPr>
    </w:p>
    <w:p w:rsidRPr="00AC46A4" w:rsidR="0038211C" w:rsidP="00216624" w:rsidRDefault="009C7CF6" w14:paraId="4229B437" w14:textId="5904B6F5">
      <w:pPr>
        <w:jc w:val="both"/>
        <w:rPr>
          <w:rFonts w:ascii="Arial" w:hAnsi="Arial" w:eastAsia="Calibri" w:cs="Arial"/>
          <w:sz w:val="22"/>
          <w:szCs w:val="22"/>
        </w:rPr>
      </w:pPr>
      <w:r w:rsidRPr="00AC46A4">
        <w:rPr>
          <w:rFonts w:ascii="Arial" w:hAnsi="Arial" w:eastAsia="Calibri" w:cs="Arial"/>
          <w:sz w:val="22"/>
          <w:szCs w:val="22"/>
        </w:rPr>
        <w:t xml:space="preserve">El </w:t>
      </w:r>
      <w:r w:rsidRPr="00AC46A4" w:rsidR="00E826CC">
        <w:rPr>
          <w:rFonts w:ascii="Arial" w:hAnsi="Arial" w:eastAsia="Calibri" w:cs="Arial"/>
          <w:sz w:val="22"/>
          <w:szCs w:val="22"/>
        </w:rPr>
        <w:t>f</w:t>
      </w:r>
      <w:r w:rsidRPr="00AC46A4">
        <w:rPr>
          <w:rFonts w:ascii="Arial" w:hAnsi="Arial" w:eastAsia="Calibri" w:cs="Arial"/>
          <w:sz w:val="22"/>
          <w:szCs w:val="22"/>
        </w:rPr>
        <w:t xml:space="preserve">undamento de la norma es evidente y </w:t>
      </w:r>
      <w:r w:rsidRPr="00AC46A4" w:rsidR="00E826CC">
        <w:rPr>
          <w:rFonts w:ascii="Arial" w:hAnsi="Arial" w:eastAsia="Calibri" w:cs="Arial"/>
          <w:sz w:val="22"/>
          <w:szCs w:val="22"/>
        </w:rPr>
        <w:t>responde a que el legislad</w:t>
      </w:r>
      <w:r w:rsidRPr="00AC46A4">
        <w:rPr>
          <w:rFonts w:ascii="Arial" w:hAnsi="Arial" w:eastAsia="Calibri" w:cs="Arial"/>
          <w:sz w:val="22"/>
          <w:szCs w:val="22"/>
        </w:rPr>
        <w:t>or</w:t>
      </w:r>
      <w:r w:rsidRPr="00AC46A4" w:rsidR="00E826CC">
        <w:rPr>
          <w:rFonts w:ascii="Arial" w:hAnsi="Arial" w:eastAsia="Calibri" w:cs="Arial"/>
          <w:sz w:val="22"/>
          <w:szCs w:val="22"/>
        </w:rPr>
        <w:t>,</w:t>
      </w:r>
      <w:r w:rsidRPr="00AC46A4">
        <w:rPr>
          <w:rFonts w:ascii="Arial" w:hAnsi="Arial" w:eastAsia="Calibri" w:cs="Arial"/>
          <w:sz w:val="22"/>
          <w:szCs w:val="22"/>
        </w:rPr>
        <w:t xml:space="preserve"> da</w:t>
      </w:r>
      <w:r w:rsidRPr="00AC46A4" w:rsidR="00E826CC">
        <w:rPr>
          <w:rFonts w:ascii="Arial" w:hAnsi="Arial" w:eastAsia="Calibri" w:cs="Arial"/>
          <w:sz w:val="22"/>
          <w:szCs w:val="22"/>
        </w:rPr>
        <w:t>d</w:t>
      </w:r>
      <w:r w:rsidRPr="00AC46A4">
        <w:rPr>
          <w:rFonts w:ascii="Arial" w:hAnsi="Arial" w:eastAsia="Calibri" w:cs="Arial"/>
          <w:sz w:val="22"/>
          <w:szCs w:val="22"/>
        </w:rPr>
        <w:t>o que permite exceso</w:t>
      </w:r>
      <w:r w:rsidRPr="00AC46A4" w:rsidR="00E826CC">
        <w:rPr>
          <w:rFonts w:ascii="Arial" w:hAnsi="Arial" w:eastAsia="Calibri" w:cs="Arial"/>
          <w:sz w:val="22"/>
          <w:szCs w:val="22"/>
        </w:rPr>
        <w:t>s</w:t>
      </w:r>
      <w:r w:rsidRPr="00AC46A4">
        <w:rPr>
          <w:rFonts w:ascii="Arial" w:hAnsi="Arial" w:eastAsia="Calibri" w:cs="Arial"/>
          <w:sz w:val="22"/>
          <w:szCs w:val="22"/>
        </w:rPr>
        <w:t xml:space="preserve"> de </w:t>
      </w:r>
      <w:r w:rsidRPr="00AC46A4" w:rsidR="00E826CC">
        <w:rPr>
          <w:rFonts w:ascii="Arial" w:hAnsi="Arial" w:eastAsia="Calibri" w:cs="Arial"/>
          <w:sz w:val="22"/>
          <w:szCs w:val="22"/>
        </w:rPr>
        <w:t>medición</w:t>
      </w:r>
      <w:r w:rsidRPr="00AC46A4">
        <w:rPr>
          <w:rFonts w:ascii="Arial" w:hAnsi="Arial" w:eastAsia="Calibri" w:cs="Arial"/>
          <w:sz w:val="22"/>
          <w:szCs w:val="22"/>
        </w:rPr>
        <w:t xml:space="preserve"> de hasta un 10% </w:t>
      </w:r>
      <w:r w:rsidRPr="00AC46A4" w:rsidR="00E826CC">
        <w:rPr>
          <w:rFonts w:ascii="Arial" w:hAnsi="Arial" w:eastAsia="Calibri" w:cs="Arial"/>
          <w:sz w:val="22"/>
          <w:szCs w:val="22"/>
        </w:rPr>
        <w:t>del precio de adjudicación, ha querido garantizar</w:t>
      </w:r>
      <w:r w:rsidRPr="00AC46A4" w:rsidR="00A16D97">
        <w:rPr>
          <w:rFonts w:ascii="Arial" w:hAnsi="Arial" w:eastAsia="Calibri" w:cs="Arial"/>
          <w:sz w:val="22"/>
          <w:szCs w:val="22"/>
        </w:rPr>
        <w:t>, en los contratos de obra plurianuales,</w:t>
      </w:r>
      <w:r w:rsidRPr="00AC46A4" w:rsidR="00E826CC">
        <w:rPr>
          <w:rFonts w:ascii="Arial" w:hAnsi="Arial" w:eastAsia="Calibri" w:cs="Arial"/>
          <w:sz w:val="22"/>
          <w:szCs w:val="22"/>
        </w:rPr>
        <w:t xml:space="preserve"> que haya</w:t>
      </w:r>
      <w:r w:rsidRPr="00AC46A4" w:rsidR="00030263">
        <w:rPr>
          <w:rFonts w:ascii="Arial" w:hAnsi="Arial" w:eastAsia="Calibri" w:cs="Arial"/>
          <w:sz w:val="22"/>
          <w:szCs w:val="22"/>
        </w:rPr>
        <w:t xml:space="preserve"> crédit</w:t>
      </w:r>
      <w:r w:rsidRPr="00AC46A4">
        <w:rPr>
          <w:rFonts w:ascii="Arial" w:hAnsi="Arial" w:eastAsia="Calibri" w:cs="Arial"/>
          <w:sz w:val="22"/>
          <w:szCs w:val="22"/>
        </w:rPr>
        <w:t xml:space="preserve">o </w:t>
      </w:r>
      <w:r w:rsidRPr="00AC46A4" w:rsidR="00E826CC">
        <w:rPr>
          <w:rFonts w:ascii="Arial" w:hAnsi="Arial" w:eastAsia="Calibri" w:cs="Arial"/>
          <w:sz w:val="22"/>
          <w:szCs w:val="22"/>
        </w:rPr>
        <w:t xml:space="preserve">suficiente </w:t>
      </w:r>
      <w:r w:rsidRPr="00AC46A4">
        <w:rPr>
          <w:rFonts w:ascii="Arial" w:hAnsi="Arial" w:eastAsia="Calibri" w:cs="Arial"/>
          <w:sz w:val="22"/>
          <w:szCs w:val="22"/>
        </w:rPr>
        <w:t xml:space="preserve">para pagar esos </w:t>
      </w:r>
      <w:r w:rsidRPr="00AC46A4" w:rsidR="00E826CC">
        <w:rPr>
          <w:rFonts w:ascii="Arial" w:hAnsi="Arial" w:eastAsia="Calibri" w:cs="Arial"/>
          <w:sz w:val="22"/>
          <w:szCs w:val="22"/>
        </w:rPr>
        <w:t xml:space="preserve">hipotéticos excesos de medición </w:t>
      </w:r>
      <w:r w:rsidRPr="00AC46A4" w:rsidR="001D3B48">
        <w:rPr>
          <w:rFonts w:ascii="Arial" w:hAnsi="Arial" w:eastAsia="Calibri" w:cs="Arial"/>
          <w:sz w:val="22"/>
          <w:szCs w:val="22"/>
        </w:rPr>
        <w:t>que se reflejen</w:t>
      </w:r>
      <w:r w:rsidRPr="00AC46A4" w:rsidR="00E97169">
        <w:rPr>
          <w:rFonts w:ascii="Arial" w:hAnsi="Arial" w:eastAsia="Calibri" w:cs="Arial"/>
          <w:sz w:val="22"/>
          <w:szCs w:val="22"/>
        </w:rPr>
        <w:t xml:space="preserve"> en la certificación final.</w:t>
      </w:r>
    </w:p>
    <w:p w:rsidRPr="00AC46A4" w:rsidR="00941220" w:rsidP="00216624" w:rsidRDefault="00941220" w14:paraId="28855FA8" w14:textId="77777777">
      <w:pPr>
        <w:jc w:val="both"/>
        <w:rPr>
          <w:rFonts w:ascii="Arial" w:hAnsi="Arial" w:eastAsia="Calibri" w:cs="Arial"/>
          <w:sz w:val="22"/>
          <w:szCs w:val="22"/>
        </w:rPr>
      </w:pPr>
    </w:p>
    <w:p w:rsidRPr="00AC46A4" w:rsidR="00E97169" w:rsidP="00E71B85" w:rsidRDefault="00E97169" w14:paraId="46E52852" w14:textId="255F3118">
      <w:pPr>
        <w:pStyle w:val="Prrafodelista"/>
        <w:numPr>
          <w:ilvl w:val="0"/>
          <w:numId w:val="33"/>
        </w:numPr>
        <w:rPr>
          <w:rFonts w:eastAsia="Calibri" w:cs="Arial"/>
          <w:b/>
        </w:rPr>
      </w:pPr>
      <w:r w:rsidRPr="00AC46A4">
        <w:rPr>
          <w:rFonts w:eastAsia="Calibri" w:cs="Arial"/>
          <w:b/>
        </w:rPr>
        <w:t>Retención de crédito en el caso de expedientes de modificac</w:t>
      </w:r>
      <w:r w:rsidRPr="00AC46A4" w:rsidR="00B568C6">
        <w:rPr>
          <w:rFonts w:eastAsia="Calibri" w:cs="Arial"/>
          <w:b/>
        </w:rPr>
        <w:t>ión contractual</w:t>
      </w:r>
    </w:p>
    <w:p w:rsidRPr="00AC46A4" w:rsidR="00B568C6" w:rsidP="00E97169" w:rsidRDefault="00B568C6" w14:paraId="719F5324" w14:textId="394F1DB0">
      <w:pPr>
        <w:jc w:val="center"/>
        <w:rPr>
          <w:rFonts w:ascii="Arial" w:hAnsi="Arial" w:eastAsia="Calibri" w:cs="Arial"/>
          <w:b/>
          <w:sz w:val="22"/>
          <w:szCs w:val="22"/>
        </w:rPr>
      </w:pPr>
    </w:p>
    <w:p w:rsidRPr="00AC46A4" w:rsidR="00B568C6" w:rsidP="00B568C6" w:rsidRDefault="00B568C6" w14:paraId="2B32B12C" w14:textId="3EF187D9">
      <w:pPr>
        <w:jc w:val="both"/>
        <w:rPr>
          <w:rFonts w:ascii="Arial" w:hAnsi="Arial" w:eastAsia="Calibri" w:cs="Arial"/>
          <w:sz w:val="22"/>
          <w:szCs w:val="22"/>
        </w:rPr>
      </w:pPr>
      <w:r w:rsidRPr="00F5533E">
        <w:rPr>
          <w:rFonts w:ascii="Arial" w:hAnsi="Arial" w:eastAsia="Calibri" w:cs="Arial"/>
          <w:sz w:val="22"/>
          <w:szCs w:val="22"/>
        </w:rPr>
        <w:t xml:space="preserve">El </w:t>
      </w:r>
      <w:r w:rsidRPr="00F5533E" w:rsidR="009E3CB8">
        <w:rPr>
          <w:rFonts w:ascii="Arial" w:hAnsi="Arial" w:eastAsia="Calibri" w:cs="Arial"/>
          <w:sz w:val="22"/>
          <w:szCs w:val="22"/>
        </w:rPr>
        <w:t>precepto tr</w:t>
      </w:r>
      <w:r w:rsidRPr="00F5533E">
        <w:rPr>
          <w:rFonts w:ascii="Arial" w:hAnsi="Arial" w:eastAsia="Calibri" w:cs="Arial"/>
          <w:sz w:val="22"/>
          <w:szCs w:val="22"/>
        </w:rPr>
        <w:t>a</w:t>
      </w:r>
      <w:r w:rsidRPr="00F5533E" w:rsidR="009E3CB8">
        <w:rPr>
          <w:rFonts w:ascii="Arial" w:hAnsi="Arial" w:eastAsia="Calibri" w:cs="Arial"/>
          <w:sz w:val="22"/>
          <w:szCs w:val="22"/>
        </w:rPr>
        <w:t xml:space="preserve">nscrito </w:t>
      </w:r>
      <w:r w:rsidRPr="00F5533E" w:rsidR="009E3CB8">
        <w:rPr>
          <w:rFonts w:ascii="Arial" w:hAnsi="Arial" w:eastAsia="Calibri" w:cs="Arial"/>
          <w:i/>
          <w:sz w:val="22"/>
          <w:szCs w:val="22"/>
        </w:rPr>
        <w:t xml:space="preserve">ut supra </w:t>
      </w:r>
      <w:r w:rsidRPr="00F5533E" w:rsidR="009E3CB8">
        <w:rPr>
          <w:rFonts w:ascii="Arial" w:hAnsi="Arial" w:eastAsia="Calibri" w:cs="Arial"/>
          <w:sz w:val="22"/>
          <w:szCs w:val="22"/>
        </w:rPr>
        <w:t xml:space="preserve">de la Ley General </w:t>
      </w:r>
      <w:r w:rsidRPr="00F5533E" w:rsidR="00764346">
        <w:rPr>
          <w:rFonts w:ascii="Arial" w:hAnsi="Arial" w:eastAsia="Calibri" w:cs="Arial"/>
          <w:sz w:val="22"/>
          <w:szCs w:val="22"/>
        </w:rPr>
        <w:t>Presupuestaria,</w:t>
      </w:r>
      <w:r w:rsidRPr="00F5533E" w:rsidR="009E3CB8">
        <w:rPr>
          <w:rFonts w:ascii="Arial" w:hAnsi="Arial" w:eastAsia="Calibri" w:cs="Arial"/>
          <w:sz w:val="22"/>
          <w:szCs w:val="22"/>
        </w:rPr>
        <w:t xml:space="preserve"> así como el artículo 29</w:t>
      </w:r>
      <w:r w:rsidRPr="00F5533E" w:rsidR="00B1268D">
        <w:rPr>
          <w:rFonts w:ascii="Arial" w:hAnsi="Arial" w:eastAsia="Calibri" w:cs="Arial"/>
          <w:sz w:val="22"/>
          <w:szCs w:val="22"/>
        </w:rPr>
        <w:t xml:space="preserve"> del</w:t>
      </w:r>
      <w:r w:rsidRPr="00F5533E" w:rsidR="00B1268D">
        <w:rPr>
          <w:rFonts w:ascii="Arial" w:hAnsi="Arial" w:cs="Arial"/>
          <w:sz w:val="22"/>
          <w:szCs w:val="22"/>
        </w:rPr>
        <w:t xml:space="preserve"> </w:t>
      </w:r>
      <w:r w:rsidRPr="00F5533E" w:rsidR="00B1268D">
        <w:rPr>
          <w:rFonts w:ascii="Arial" w:hAnsi="Arial" w:eastAsia="Calibri" w:cs="Arial"/>
          <w:sz w:val="22"/>
          <w:szCs w:val="22"/>
        </w:rPr>
        <w:t>Decreto 49/2003</w:t>
      </w:r>
      <w:r w:rsidRPr="00F5533E" w:rsidR="00F5533E">
        <w:rPr>
          <w:rFonts w:ascii="Arial" w:hAnsi="Arial" w:eastAsia="Calibri" w:cs="Arial"/>
          <w:sz w:val="22"/>
          <w:szCs w:val="22"/>
        </w:rPr>
        <w:t xml:space="preserve">, de 3 de abril, por el que se aprueba el Reglamento General de Contratación de </w:t>
      </w:r>
      <w:r w:rsidRPr="00F5533E" w:rsidR="00F5533E">
        <w:rPr>
          <w:rFonts w:ascii="Arial" w:hAnsi="Arial" w:eastAsia="Calibri" w:cs="Arial"/>
          <w:sz w:val="22"/>
          <w:szCs w:val="22"/>
        </w:rPr>
        <w:t>Pública de la Comunidad de Madrid se refieren al</w:t>
      </w:r>
      <w:r w:rsidRPr="00F5533E" w:rsidR="00B1268D">
        <w:rPr>
          <w:rFonts w:ascii="Arial" w:hAnsi="Arial" w:eastAsia="Calibri" w:cs="Arial"/>
          <w:sz w:val="22"/>
          <w:szCs w:val="22"/>
        </w:rPr>
        <w:t xml:space="preserve"> precio de adjudicación, que es uno, cierto y conocido</w:t>
      </w:r>
      <w:r w:rsidRPr="00F5533E" w:rsidR="00B1268D">
        <w:rPr>
          <w:rStyle w:val="Refdenotaalpie"/>
          <w:rFonts w:ascii="Arial" w:hAnsi="Arial" w:eastAsia="Calibri" w:cs="Arial"/>
          <w:sz w:val="22"/>
          <w:szCs w:val="22"/>
        </w:rPr>
        <w:footnoteReference w:id="5"/>
      </w:r>
    </w:p>
    <w:p w:rsidRPr="00AC46A4" w:rsidR="00CA4CDA" w:rsidP="00B568C6" w:rsidRDefault="00CA4CDA" w14:paraId="6506FD9C" w14:textId="5895EFC7">
      <w:pPr>
        <w:jc w:val="both"/>
        <w:rPr>
          <w:rFonts w:ascii="Arial" w:hAnsi="Arial" w:eastAsia="Calibri" w:cs="Arial"/>
          <w:sz w:val="22"/>
          <w:szCs w:val="22"/>
        </w:rPr>
      </w:pPr>
    </w:p>
    <w:p w:rsidRPr="00AC46A4" w:rsidR="00CA4CDA" w:rsidP="00B568C6" w:rsidRDefault="00CA4CDA" w14:paraId="0B1C92FE" w14:textId="1C9EEFA6">
      <w:pPr>
        <w:jc w:val="both"/>
        <w:rPr>
          <w:rFonts w:ascii="Arial" w:hAnsi="Arial" w:eastAsia="Calibri" w:cs="Arial"/>
          <w:sz w:val="22"/>
          <w:szCs w:val="22"/>
        </w:rPr>
      </w:pPr>
      <w:r w:rsidRPr="00AC46A4">
        <w:rPr>
          <w:rFonts w:ascii="Arial" w:hAnsi="Arial" w:eastAsia="Calibri" w:cs="Arial"/>
          <w:sz w:val="22"/>
          <w:szCs w:val="22"/>
        </w:rPr>
        <w:t>Sobre esta cuestión se pronuncia la Consulta 017/2025, de 28 de febrero de 2025, de la Junta de Castilla La Mancha señalando:</w:t>
      </w:r>
    </w:p>
    <w:p w:rsidRPr="00AC46A4" w:rsidR="00CA4CDA" w:rsidP="00B568C6" w:rsidRDefault="00CA4CDA" w14:paraId="185C7026" w14:textId="35D1BC9E">
      <w:pPr>
        <w:jc w:val="both"/>
        <w:rPr>
          <w:rFonts w:ascii="Arial" w:hAnsi="Arial" w:eastAsia="Calibri" w:cs="Arial"/>
          <w:sz w:val="22"/>
          <w:szCs w:val="22"/>
        </w:rPr>
      </w:pPr>
    </w:p>
    <w:p w:rsidRPr="00AC46A4" w:rsidR="0098675D" w:rsidP="00216624" w:rsidRDefault="00CA4CDA" w14:paraId="443563C5" w14:textId="61BEB511">
      <w:pPr>
        <w:jc w:val="both"/>
        <w:rPr>
          <w:rFonts w:ascii="Arial" w:hAnsi="Arial" w:eastAsia="Calibri" w:cs="Arial"/>
          <w:sz w:val="22"/>
          <w:szCs w:val="22"/>
        </w:rPr>
      </w:pPr>
      <w:r w:rsidRPr="00AC46A4">
        <w:rPr>
          <w:rFonts w:ascii="Arial" w:hAnsi="Arial" w:eastAsia="Calibri" w:cs="Arial"/>
          <w:sz w:val="22"/>
          <w:szCs w:val="22"/>
        </w:rPr>
        <w:t>“</w:t>
      </w:r>
      <w:r w:rsidRPr="00AC46A4">
        <w:rPr>
          <w:rFonts w:ascii="Arial" w:hAnsi="Arial" w:eastAsia="Calibri" w:cs="Arial"/>
          <w:i/>
          <w:sz w:val="22"/>
          <w:szCs w:val="22"/>
        </w:rPr>
        <w:t>De lo expuesto, resulta que los dos preceptos (el estatal y el autonómico) se refieren a que la retención adicional de crédito del 10% se efectúe en el momento en que se realice la adjudicación del contrato, sin que ninguno extienda la obligación de realizar esta retención cuando se tramite una modificación del contrato.</w:t>
      </w:r>
    </w:p>
    <w:p w:rsidRPr="00AC46A4" w:rsidR="00CA4CDA" w:rsidP="00216624" w:rsidRDefault="00CA4CDA" w14:paraId="2A5827C6" w14:textId="49B2B599">
      <w:pPr>
        <w:jc w:val="both"/>
        <w:rPr>
          <w:rFonts w:ascii="Arial" w:hAnsi="Arial" w:eastAsia="Calibri" w:cs="Arial"/>
          <w:sz w:val="22"/>
          <w:szCs w:val="22"/>
        </w:rPr>
      </w:pPr>
      <w:r w:rsidRPr="00AC46A4">
        <w:rPr>
          <w:rFonts w:ascii="Arial" w:hAnsi="Arial" w:eastAsia="Calibri" w:cs="Arial"/>
          <w:sz w:val="22"/>
          <w:szCs w:val="22"/>
        </w:rPr>
        <w:t>…</w:t>
      </w:r>
    </w:p>
    <w:p w:rsidRPr="00AC46A4" w:rsidR="00CA4CDA" w:rsidP="00216624" w:rsidRDefault="00CA4CDA" w14:paraId="67ED88A5" w14:textId="3677BE8E">
      <w:pPr>
        <w:jc w:val="both"/>
        <w:rPr>
          <w:rFonts w:ascii="Arial" w:hAnsi="Arial" w:eastAsia="Calibri" w:cs="Arial"/>
          <w:i/>
          <w:sz w:val="22"/>
          <w:szCs w:val="22"/>
        </w:rPr>
      </w:pPr>
      <w:r w:rsidRPr="00AC46A4">
        <w:rPr>
          <w:rFonts w:ascii="Arial" w:hAnsi="Arial" w:eastAsia="Calibri" w:cs="Arial"/>
          <w:i/>
          <w:sz w:val="22"/>
          <w:szCs w:val="22"/>
        </w:rPr>
        <w:t>De acuerdo con lo expuesto, y dado que la normativa solo se refiere a la obligación de efectuar la retención en el momento de que se produzca la adjudicación del contrato, este servicio considera que no cabría exigir esta obligación cuando se tramite alguna modificación del contrato. Además, la retención se refiere al “importe de adjudicación”, en el momento en que, valga la redundancia, la “adjudicación” se lleve a cabo; este importe es único…”</w:t>
      </w:r>
    </w:p>
    <w:p w:rsidRPr="00AC46A4" w:rsidR="00CA4CDA" w:rsidP="00216624" w:rsidRDefault="00CA4CDA" w14:paraId="2AD61957" w14:textId="71E8153F">
      <w:pPr>
        <w:jc w:val="both"/>
        <w:rPr>
          <w:rFonts w:ascii="Arial" w:hAnsi="Arial" w:eastAsia="Calibri" w:cs="Arial"/>
          <w:i/>
          <w:sz w:val="22"/>
          <w:szCs w:val="22"/>
        </w:rPr>
      </w:pPr>
    </w:p>
    <w:p w:rsidRPr="00AC46A4" w:rsidR="00577990" w:rsidP="00216624" w:rsidRDefault="00CA4CDA" w14:paraId="08DD7E8B" w14:textId="77777777">
      <w:pPr>
        <w:jc w:val="both"/>
        <w:rPr>
          <w:rFonts w:ascii="Arial" w:hAnsi="Arial" w:eastAsia="Calibri" w:cs="Arial"/>
          <w:sz w:val="22"/>
          <w:szCs w:val="22"/>
        </w:rPr>
      </w:pPr>
      <w:r w:rsidRPr="00AC46A4">
        <w:rPr>
          <w:rFonts w:ascii="Arial" w:hAnsi="Arial" w:eastAsia="Calibri" w:cs="Arial"/>
          <w:sz w:val="22"/>
          <w:szCs w:val="22"/>
        </w:rPr>
        <w:t>El razonamiento jurídico que s</w:t>
      </w:r>
      <w:r w:rsidRPr="00AC46A4" w:rsidR="00577990">
        <w:rPr>
          <w:rFonts w:ascii="Arial" w:hAnsi="Arial" w:eastAsia="Calibri" w:cs="Arial"/>
          <w:sz w:val="22"/>
          <w:szCs w:val="22"/>
        </w:rPr>
        <w:t>e realiza</w:t>
      </w:r>
      <w:r w:rsidRPr="00AC46A4">
        <w:rPr>
          <w:rFonts w:ascii="Arial" w:hAnsi="Arial" w:eastAsia="Calibri" w:cs="Arial"/>
          <w:sz w:val="22"/>
          <w:szCs w:val="22"/>
        </w:rPr>
        <w:t xml:space="preserve"> en dicha consulta resulta impecable </w:t>
      </w:r>
      <w:r w:rsidRPr="00AC46A4" w:rsidR="00577990">
        <w:rPr>
          <w:rFonts w:ascii="Arial" w:hAnsi="Arial" w:eastAsia="Calibri" w:cs="Arial"/>
          <w:sz w:val="22"/>
          <w:szCs w:val="22"/>
        </w:rPr>
        <w:t>y es</w:t>
      </w:r>
      <w:r w:rsidRPr="00AC46A4">
        <w:rPr>
          <w:rFonts w:ascii="Arial" w:hAnsi="Arial" w:eastAsia="Calibri" w:cs="Arial"/>
          <w:sz w:val="22"/>
          <w:szCs w:val="22"/>
        </w:rPr>
        <w:t xml:space="preserve"> compartido plenamente p</w:t>
      </w:r>
      <w:r w:rsidRPr="00AC46A4" w:rsidR="00577990">
        <w:rPr>
          <w:rFonts w:ascii="Arial" w:hAnsi="Arial" w:eastAsia="Calibri" w:cs="Arial"/>
          <w:sz w:val="22"/>
          <w:szCs w:val="22"/>
        </w:rPr>
        <w:t>o</w:t>
      </w:r>
      <w:r w:rsidRPr="00AC46A4">
        <w:rPr>
          <w:rFonts w:ascii="Arial" w:hAnsi="Arial" w:eastAsia="Calibri" w:cs="Arial"/>
          <w:sz w:val="22"/>
          <w:szCs w:val="22"/>
        </w:rPr>
        <w:t>r</w:t>
      </w:r>
      <w:r w:rsidRPr="00AC46A4" w:rsidR="00577990">
        <w:rPr>
          <w:rFonts w:ascii="Arial" w:hAnsi="Arial" w:eastAsia="Calibri" w:cs="Arial"/>
          <w:sz w:val="22"/>
          <w:szCs w:val="22"/>
        </w:rPr>
        <w:t xml:space="preserve"> este Centro D</w:t>
      </w:r>
      <w:r w:rsidRPr="00AC46A4">
        <w:rPr>
          <w:rFonts w:ascii="Arial" w:hAnsi="Arial" w:eastAsia="Calibri" w:cs="Arial"/>
          <w:sz w:val="22"/>
          <w:szCs w:val="22"/>
        </w:rPr>
        <w:t>irectivo</w:t>
      </w:r>
      <w:r w:rsidRPr="00AC46A4" w:rsidR="00577990">
        <w:rPr>
          <w:rFonts w:ascii="Arial" w:hAnsi="Arial" w:eastAsia="Calibri" w:cs="Arial"/>
          <w:sz w:val="22"/>
          <w:szCs w:val="22"/>
        </w:rPr>
        <w:t>. Además, aparecen dos cuestiones que impiden entender lo contrario:</w:t>
      </w:r>
    </w:p>
    <w:p w:rsidRPr="00AC46A4" w:rsidR="00577990" w:rsidP="00216624" w:rsidRDefault="00577990" w14:paraId="308A2925" w14:textId="77777777">
      <w:pPr>
        <w:jc w:val="both"/>
        <w:rPr>
          <w:rFonts w:ascii="Arial" w:hAnsi="Arial" w:eastAsia="Calibri" w:cs="Arial"/>
          <w:sz w:val="22"/>
          <w:szCs w:val="22"/>
        </w:rPr>
      </w:pPr>
    </w:p>
    <w:p w:rsidRPr="00AC46A4" w:rsidR="009A53B6" w:rsidP="009A53B6" w:rsidRDefault="009A53B6" w14:paraId="5208F8C8" w14:textId="473EE0EB">
      <w:pPr>
        <w:pStyle w:val="Prrafodelista"/>
        <w:numPr>
          <w:ilvl w:val="0"/>
          <w:numId w:val="29"/>
        </w:numPr>
        <w:jc w:val="both"/>
        <w:rPr>
          <w:rFonts w:eastAsia="Calibri" w:cs="Arial"/>
        </w:rPr>
      </w:pPr>
      <w:r w:rsidRPr="00AC46A4">
        <w:rPr>
          <w:rFonts w:eastAsia="Calibri" w:cs="Arial"/>
        </w:rPr>
        <w:t>No seguir la voluntad del legislador</w:t>
      </w:r>
      <w:r w:rsidR="00563033">
        <w:rPr>
          <w:rFonts w:eastAsia="Calibri" w:cs="Arial"/>
        </w:rPr>
        <w:t>,</w:t>
      </w:r>
      <w:r w:rsidRPr="00AC46A4">
        <w:rPr>
          <w:rFonts w:eastAsia="Calibri" w:cs="Arial"/>
        </w:rPr>
        <w:t xml:space="preserve"> porque si cuando se realiza una modificación contractual se entiende que hay que reajustar o ampliar el documento contable de retención de crédito</w:t>
      </w:r>
      <w:r w:rsidR="00563033">
        <w:rPr>
          <w:rFonts w:eastAsia="Calibri" w:cs="Arial"/>
        </w:rPr>
        <w:t>,</w:t>
      </w:r>
      <w:r w:rsidRPr="00AC46A4">
        <w:rPr>
          <w:rFonts w:eastAsia="Calibri" w:cs="Arial"/>
        </w:rPr>
        <w:t xml:space="preserve"> podrían realizarse excesos de medición por encima del 10% del precio de adjudicación del contrato que es justamente lo que prohíbe la norma. A este respecto debe recordarse que se está analizando una norma que incluye una excepción y por tanto debe ser objeto de interpretación restrictiva. Asimismo, debe recordarse que la expresión que utiliza el precepto analizado es precio inicial lo cual no se puede predicar de un precio modificado.</w:t>
      </w:r>
    </w:p>
    <w:p w:rsidR="00563033" w:rsidP="00577990" w:rsidRDefault="002E4FDE" w14:paraId="1C21FB85" w14:textId="77777777">
      <w:pPr>
        <w:pStyle w:val="Prrafodelista"/>
        <w:numPr>
          <w:ilvl w:val="0"/>
          <w:numId w:val="29"/>
        </w:numPr>
        <w:jc w:val="both"/>
        <w:rPr>
          <w:rFonts w:eastAsia="Calibri" w:cs="Arial"/>
        </w:rPr>
      </w:pPr>
      <w:r w:rsidRPr="00AC46A4">
        <w:rPr>
          <w:rFonts w:eastAsia="Calibri" w:cs="Arial"/>
        </w:rPr>
        <w:t>Como se ha expuesto</w:t>
      </w:r>
      <w:r w:rsidRPr="00AC46A4" w:rsidR="00467CC0">
        <w:rPr>
          <w:rFonts w:eastAsia="Calibri" w:cs="Arial"/>
        </w:rPr>
        <w:t>,</w:t>
      </w:r>
      <w:r w:rsidRPr="00AC46A4">
        <w:rPr>
          <w:rFonts w:eastAsia="Calibri" w:cs="Arial"/>
        </w:rPr>
        <w:t xml:space="preserve"> la norma </w:t>
      </w:r>
      <w:r w:rsidRPr="00AC46A4" w:rsidR="002D7311">
        <w:rPr>
          <w:rFonts w:eastAsia="Calibri" w:cs="Arial"/>
        </w:rPr>
        <w:t>por la</w:t>
      </w:r>
      <w:r w:rsidRPr="00AC46A4">
        <w:rPr>
          <w:rFonts w:eastAsia="Calibri" w:cs="Arial"/>
        </w:rPr>
        <w:t xml:space="preserve"> que se permiten exceso</w:t>
      </w:r>
      <w:r w:rsidRPr="00AC46A4" w:rsidR="0051344D">
        <w:rPr>
          <w:rFonts w:eastAsia="Calibri" w:cs="Arial"/>
        </w:rPr>
        <w:t>s</w:t>
      </w:r>
      <w:r w:rsidRPr="00AC46A4">
        <w:rPr>
          <w:rFonts w:eastAsia="Calibri" w:cs="Arial"/>
        </w:rPr>
        <w:t xml:space="preserve"> de medición de h</w:t>
      </w:r>
      <w:r w:rsidRPr="00AC46A4" w:rsidR="005549D8">
        <w:rPr>
          <w:rFonts w:eastAsia="Calibri" w:cs="Arial"/>
        </w:rPr>
        <w:t>asta u</w:t>
      </w:r>
      <w:r w:rsidRPr="00AC46A4">
        <w:rPr>
          <w:rFonts w:eastAsia="Calibri" w:cs="Arial"/>
        </w:rPr>
        <w:t xml:space="preserve">n </w:t>
      </w:r>
      <w:r w:rsidRPr="00AC46A4" w:rsidR="005549D8">
        <w:rPr>
          <w:rFonts w:eastAsia="Calibri" w:cs="Arial"/>
        </w:rPr>
        <w:t>10</w:t>
      </w:r>
      <w:r w:rsidRPr="00AC46A4">
        <w:rPr>
          <w:rFonts w:eastAsia="Calibri" w:cs="Arial"/>
        </w:rPr>
        <w:t xml:space="preserve">% del precio de adjudicación sin tramitar un modificado </w:t>
      </w:r>
      <w:r w:rsidRPr="00AC46A4" w:rsidR="005549D8">
        <w:rPr>
          <w:rFonts w:eastAsia="Calibri" w:cs="Arial"/>
        </w:rPr>
        <w:t>es</w:t>
      </w:r>
      <w:r w:rsidRPr="00AC46A4" w:rsidR="00931BBF">
        <w:rPr>
          <w:rFonts w:eastAsia="Calibri" w:cs="Arial"/>
        </w:rPr>
        <w:t xml:space="preserve"> una norma contractual. La disposición</w:t>
      </w:r>
      <w:r w:rsidRPr="00AC46A4" w:rsidR="005549D8">
        <w:rPr>
          <w:rFonts w:eastAsia="Calibri" w:cs="Arial"/>
        </w:rPr>
        <w:t xml:space="preserve"> que exige realizar una retención de crédito del 10% del precio de adjudicación</w:t>
      </w:r>
      <w:r w:rsidRPr="00AC46A4" w:rsidR="00C06102">
        <w:rPr>
          <w:rStyle w:val="Refdenotaalpie"/>
          <w:rFonts w:eastAsia="Calibri" w:cs="Arial"/>
        </w:rPr>
        <w:footnoteReference w:id="6"/>
      </w:r>
      <w:r w:rsidRPr="00AC46A4" w:rsidR="005549D8">
        <w:rPr>
          <w:rFonts w:eastAsia="Calibri" w:cs="Arial"/>
        </w:rPr>
        <w:t xml:space="preserve"> es una norma presupuestaria que solo afecta a los contratos</w:t>
      </w:r>
      <w:r w:rsidRPr="00AC46A4" w:rsidR="00065548">
        <w:rPr>
          <w:rFonts w:eastAsia="Calibri" w:cs="Arial"/>
        </w:rPr>
        <w:t xml:space="preserve"> de obra</w:t>
      </w:r>
      <w:r w:rsidRPr="00AC46A4" w:rsidR="005549D8">
        <w:rPr>
          <w:rFonts w:eastAsia="Calibri" w:cs="Arial"/>
        </w:rPr>
        <w:t xml:space="preserve"> plurianuales ya que en el </w:t>
      </w:r>
      <w:r w:rsidRPr="00AC46A4" w:rsidR="00065548">
        <w:rPr>
          <w:rFonts w:eastAsia="Calibri" w:cs="Arial"/>
        </w:rPr>
        <w:t>caso de</w:t>
      </w:r>
      <w:r w:rsidRPr="00AC46A4" w:rsidR="005549D8">
        <w:rPr>
          <w:rFonts w:eastAsia="Calibri" w:cs="Arial"/>
        </w:rPr>
        <w:t xml:space="preserve"> una obra anual no existe dicha obligación. </w:t>
      </w:r>
    </w:p>
    <w:p w:rsidRPr="00AC46A4" w:rsidR="002E4FDE" w:rsidP="00563033" w:rsidRDefault="005549D8" w14:paraId="4FEF89C9" w14:textId="524780B8">
      <w:pPr>
        <w:pStyle w:val="Prrafodelista"/>
        <w:ind w:left="790"/>
        <w:jc w:val="both"/>
        <w:rPr>
          <w:rFonts w:eastAsia="Calibri" w:cs="Arial"/>
        </w:rPr>
      </w:pPr>
      <w:r w:rsidRPr="00AC46A4">
        <w:rPr>
          <w:rFonts w:eastAsia="Calibri" w:cs="Arial"/>
        </w:rPr>
        <w:t>Por lo tanto, seria contrario</w:t>
      </w:r>
      <w:r w:rsidRPr="00AC46A4" w:rsidR="00065548">
        <w:rPr>
          <w:rFonts w:eastAsia="Calibri" w:cs="Arial"/>
        </w:rPr>
        <w:t xml:space="preserve"> a las normas sobre</w:t>
      </w:r>
      <w:r w:rsidRPr="00AC46A4">
        <w:rPr>
          <w:rFonts w:eastAsia="Calibri" w:cs="Arial"/>
        </w:rPr>
        <w:t xml:space="preserve"> interpretación </w:t>
      </w:r>
      <w:r w:rsidRPr="00AC46A4" w:rsidR="00065548">
        <w:rPr>
          <w:rFonts w:eastAsia="Calibri" w:cs="Arial"/>
        </w:rPr>
        <w:t>entender</w:t>
      </w:r>
      <w:r w:rsidRPr="00AC46A4">
        <w:rPr>
          <w:rFonts w:eastAsia="Calibri" w:cs="Arial"/>
        </w:rPr>
        <w:t xml:space="preserve"> </w:t>
      </w:r>
      <w:r w:rsidRPr="00AC46A4" w:rsidR="00065548">
        <w:rPr>
          <w:rFonts w:eastAsia="Calibri" w:cs="Arial"/>
        </w:rPr>
        <w:t xml:space="preserve">que </w:t>
      </w:r>
      <w:r w:rsidRPr="00AC46A4">
        <w:rPr>
          <w:rFonts w:eastAsia="Calibri" w:cs="Arial"/>
        </w:rPr>
        <w:t xml:space="preserve">una norma presupuestaria anterior modifica el límite establecido por una </w:t>
      </w:r>
      <w:r w:rsidRPr="00AC46A4" w:rsidR="0051344D">
        <w:rPr>
          <w:rFonts w:eastAsia="Calibri" w:cs="Arial"/>
        </w:rPr>
        <w:t xml:space="preserve">norma contractual posterior, se trataría, en definitiva, de una interpretación </w:t>
      </w:r>
      <w:r w:rsidRPr="00AC46A4" w:rsidR="0051344D">
        <w:rPr>
          <w:rFonts w:eastAsia="Calibri" w:cs="Arial"/>
          <w:i/>
        </w:rPr>
        <w:t xml:space="preserve">contra </w:t>
      </w:r>
      <w:proofErr w:type="spellStart"/>
      <w:r w:rsidRPr="00AC46A4" w:rsidR="0051344D">
        <w:rPr>
          <w:rFonts w:eastAsia="Calibri" w:cs="Arial"/>
          <w:i/>
        </w:rPr>
        <w:t>legem</w:t>
      </w:r>
      <w:proofErr w:type="spellEnd"/>
      <w:r w:rsidRPr="00AC46A4" w:rsidR="0051344D">
        <w:rPr>
          <w:rFonts w:eastAsia="Calibri" w:cs="Arial"/>
          <w:i/>
        </w:rPr>
        <w:t xml:space="preserve">. </w:t>
      </w:r>
      <w:r w:rsidRPr="00AC46A4" w:rsidR="0051344D">
        <w:rPr>
          <w:rFonts w:eastAsia="Calibri" w:cs="Arial"/>
        </w:rPr>
        <w:t>La misma solución se alcanza con el siguiente planteamiento: en el caso de un contrato de obra anual los excesos de medición admitidos por la norma sin tramitar modificado son de un 10%</w:t>
      </w:r>
      <w:r w:rsidRPr="00AC46A4" w:rsidR="000D4370">
        <w:rPr>
          <w:rFonts w:eastAsia="Calibri" w:cs="Arial"/>
        </w:rPr>
        <w:t xml:space="preserve"> del precio de adjudicación y este límite permanece fijo por muchos modificados que existan porque así lo establece la norma positiva; norma que en el caso de un contrato de obras plurianual es la misma, pero ade</w:t>
      </w:r>
      <w:r w:rsidRPr="00AC46A4" w:rsidR="003A5366">
        <w:rPr>
          <w:rFonts w:eastAsia="Calibri" w:cs="Arial"/>
        </w:rPr>
        <w:t>más</w:t>
      </w:r>
      <w:r w:rsidRPr="00AC46A4" w:rsidR="000D4370">
        <w:rPr>
          <w:rFonts w:eastAsia="Calibri" w:cs="Arial"/>
        </w:rPr>
        <w:t xml:space="preserve"> </w:t>
      </w:r>
      <w:r w:rsidRPr="00AC46A4" w:rsidR="003A5366">
        <w:rPr>
          <w:rFonts w:eastAsia="Calibri" w:cs="Arial"/>
        </w:rPr>
        <w:t>para</w:t>
      </w:r>
      <w:r w:rsidRPr="00AC46A4" w:rsidR="000D4370">
        <w:rPr>
          <w:rFonts w:eastAsia="Calibri" w:cs="Arial"/>
        </w:rPr>
        <w:t xml:space="preserve"> este tipo de contratos existe una norma presupuestaria </w:t>
      </w:r>
      <w:r w:rsidRPr="00AC46A4" w:rsidR="003A5366">
        <w:rPr>
          <w:rFonts w:eastAsia="Calibri" w:cs="Arial"/>
        </w:rPr>
        <w:t>que</w:t>
      </w:r>
      <w:r w:rsidRPr="00AC46A4" w:rsidR="000D4370">
        <w:rPr>
          <w:rFonts w:eastAsia="Calibri" w:cs="Arial"/>
        </w:rPr>
        <w:t xml:space="preserve"> o</w:t>
      </w:r>
      <w:r w:rsidRPr="00AC46A4" w:rsidR="003A5366">
        <w:rPr>
          <w:rFonts w:eastAsia="Calibri" w:cs="Arial"/>
        </w:rPr>
        <w:t>b</w:t>
      </w:r>
      <w:r w:rsidRPr="00AC46A4" w:rsidR="000D4370">
        <w:rPr>
          <w:rFonts w:eastAsia="Calibri" w:cs="Arial"/>
        </w:rPr>
        <w:t xml:space="preserve">liga a </w:t>
      </w:r>
      <w:r w:rsidRPr="00AC46A4" w:rsidR="003A5366">
        <w:rPr>
          <w:rFonts w:eastAsia="Calibri" w:cs="Arial"/>
        </w:rPr>
        <w:t>p</w:t>
      </w:r>
      <w:r w:rsidRPr="00AC46A4" w:rsidR="000D4370">
        <w:rPr>
          <w:rFonts w:eastAsia="Calibri" w:cs="Arial"/>
        </w:rPr>
        <w:t>r</w:t>
      </w:r>
      <w:r w:rsidRPr="00AC46A4" w:rsidR="003A5366">
        <w:rPr>
          <w:rFonts w:eastAsia="Calibri" w:cs="Arial"/>
        </w:rPr>
        <w:t>acticar</w:t>
      </w:r>
      <w:r w:rsidRPr="00AC46A4" w:rsidR="002D7311">
        <w:rPr>
          <w:rFonts w:eastAsia="Calibri" w:cs="Arial"/>
        </w:rPr>
        <w:t xml:space="preserve"> una reten</w:t>
      </w:r>
      <w:r w:rsidRPr="00AC46A4" w:rsidR="000D4370">
        <w:rPr>
          <w:rFonts w:eastAsia="Calibri" w:cs="Arial"/>
        </w:rPr>
        <w:t xml:space="preserve">ción de crédito pero que no </w:t>
      </w:r>
      <w:r w:rsidRPr="00AC46A4" w:rsidR="003A5366">
        <w:rPr>
          <w:rFonts w:eastAsia="Calibri" w:cs="Arial"/>
        </w:rPr>
        <w:t>alter</w:t>
      </w:r>
      <w:r w:rsidRPr="00AC46A4" w:rsidR="000D4370">
        <w:rPr>
          <w:rFonts w:eastAsia="Calibri" w:cs="Arial"/>
        </w:rPr>
        <w:t xml:space="preserve">a, de ningún modo, la norma positiva </w:t>
      </w:r>
    </w:p>
    <w:p w:rsidRPr="00AC46A4" w:rsidR="00FE3AA2" w:rsidP="00216624" w:rsidRDefault="002D7311" w14:paraId="3C3A930F" w14:textId="3A533C22">
      <w:pPr>
        <w:jc w:val="both"/>
        <w:rPr>
          <w:rFonts w:ascii="Arial" w:hAnsi="Arial" w:eastAsia="Calibri" w:cs="Arial"/>
          <w:sz w:val="22"/>
          <w:szCs w:val="22"/>
        </w:rPr>
      </w:pPr>
      <w:r w:rsidRPr="00AC46A4">
        <w:rPr>
          <w:rFonts w:ascii="Arial" w:hAnsi="Arial" w:eastAsia="Calibri" w:cs="Arial"/>
          <w:sz w:val="22"/>
          <w:szCs w:val="22"/>
        </w:rPr>
        <w:t>Por otra parte, el documento contable RC se aplica al ejercicio en que finalizará la obra por lo que los excesos de medición que, en su caso, se hayan abonado a cuenta en las certificaciones mensuales –</w:t>
      </w:r>
      <w:r w:rsidRPr="00AC46A4" w:rsidR="00925B24">
        <w:rPr>
          <w:rFonts w:ascii="Arial" w:hAnsi="Arial" w:eastAsia="Calibri" w:cs="Arial"/>
          <w:sz w:val="22"/>
          <w:szCs w:val="22"/>
        </w:rPr>
        <w:t>p</w:t>
      </w:r>
      <w:r w:rsidRPr="00AC46A4">
        <w:rPr>
          <w:rFonts w:ascii="Arial" w:hAnsi="Arial" w:eastAsia="Calibri" w:cs="Arial"/>
          <w:sz w:val="22"/>
          <w:szCs w:val="22"/>
        </w:rPr>
        <w:t>osibilidad que existe cómo se expondrá la siguiente consideración-</w:t>
      </w:r>
      <w:r w:rsidRPr="00AC46A4" w:rsidR="00925B24">
        <w:rPr>
          <w:rFonts w:ascii="Arial" w:hAnsi="Arial" w:eastAsia="Calibri" w:cs="Arial"/>
          <w:sz w:val="22"/>
          <w:szCs w:val="22"/>
        </w:rPr>
        <w:t>, forman parte del 10% que permite la LCSP como excesos de medición sin tramitar modificados</w:t>
      </w:r>
      <w:r w:rsidRPr="00AC46A4" w:rsidR="00925B24">
        <w:rPr>
          <w:rStyle w:val="Refdenotaalpie"/>
          <w:rFonts w:ascii="Arial" w:hAnsi="Arial" w:eastAsia="Calibri" w:cs="Arial"/>
          <w:sz w:val="22"/>
          <w:szCs w:val="22"/>
        </w:rPr>
        <w:footnoteReference w:id="7"/>
      </w:r>
      <w:r w:rsidRPr="00AC46A4" w:rsidR="00674530">
        <w:rPr>
          <w:rFonts w:ascii="Arial" w:hAnsi="Arial" w:eastAsia="Calibri" w:cs="Arial"/>
          <w:sz w:val="22"/>
          <w:szCs w:val="22"/>
        </w:rPr>
        <w:t>.</w:t>
      </w:r>
    </w:p>
    <w:p w:rsidRPr="00AC46A4" w:rsidR="00674530" w:rsidP="00216624" w:rsidRDefault="00674530" w14:paraId="2636C948" w14:textId="7E6D619A">
      <w:pPr>
        <w:jc w:val="both"/>
        <w:rPr>
          <w:rFonts w:ascii="Arial" w:hAnsi="Arial" w:eastAsia="Calibri" w:cs="Arial"/>
          <w:sz w:val="22"/>
          <w:szCs w:val="22"/>
        </w:rPr>
      </w:pPr>
    </w:p>
    <w:p w:rsidRPr="00AC46A4" w:rsidR="00674530" w:rsidP="00216624" w:rsidRDefault="00F312DA" w14:paraId="45465F3C" w14:textId="354E4619">
      <w:pPr>
        <w:jc w:val="both"/>
        <w:rPr>
          <w:rFonts w:ascii="Arial" w:hAnsi="Arial" w:eastAsia="Calibri" w:cs="Arial"/>
          <w:sz w:val="22"/>
          <w:szCs w:val="22"/>
        </w:rPr>
      </w:pPr>
      <w:r w:rsidRPr="00AC46A4">
        <w:rPr>
          <w:rFonts w:ascii="Arial" w:hAnsi="Arial" w:eastAsia="Calibri" w:cs="Arial"/>
          <w:sz w:val="22"/>
          <w:szCs w:val="22"/>
        </w:rPr>
        <w:t xml:space="preserve">La conclusión de </w:t>
      </w:r>
      <w:r w:rsidRPr="00AC46A4" w:rsidR="005C43F1">
        <w:rPr>
          <w:rFonts w:ascii="Arial" w:hAnsi="Arial" w:eastAsia="Calibri" w:cs="Arial"/>
          <w:sz w:val="22"/>
          <w:szCs w:val="22"/>
        </w:rPr>
        <w:t>esta consideración</w:t>
      </w:r>
      <w:r w:rsidRPr="00AC46A4" w:rsidR="00674530">
        <w:rPr>
          <w:rFonts w:ascii="Arial" w:hAnsi="Arial" w:eastAsia="Calibri" w:cs="Arial"/>
          <w:sz w:val="22"/>
          <w:szCs w:val="22"/>
        </w:rPr>
        <w:t xml:space="preserve"> </w:t>
      </w:r>
      <w:r w:rsidRPr="00AC46A4">
        <w:rPr>
          <w:rFonts w:ascii="Arial" w:hAnsi="Arial" w:eastAsia="Calibri" w:cs="Arial"/>
          <w:sz w:val="22"/>
          <w:szCs w:val="22"/>
        </w:rPr>
        <w:t>e</w:t>
      </w:r>
      <w:r w:rsidRPr="00AC46A4" w:rsidR="00674530">
        <w:rPr>
          <w:rFonts w:ascii="Arial" w:hAnsi="Arial" w:eastAsia="Calibri" w:cs="Arial"/>
          <w:sz w:val="22"/>
          <w:szCs w:val="22"/>
        </w:rPr>
        <w:t>s</w:t>
      </w:r>
      <w:r w:rsidRPr="00AC46A4">
        <w:rPr>
          <w:rFonts w:ascii="Arial" w:hAnsi="Arial" w:eastAsia="Calibri" w:cs="Arial"/>
          <w:sz w:val="22"/>
          <w:szCs w:val="22"/>
        </w:rPr>
        <w:t xml:space="preserve"> categórica: en los contratos de obra plurianuales hay que realizar una retención de crédito por importe del 10% del precio de adjudicación sin que haya que ampliar/elaborar documentos RC adicionales con oc</w:t>
      </w:r>
      <w:r w:rsidRPr="00AC46A4" w:rsidR="005C43F1">
        <w:rPr>
          <w:rFonts w:ascii="Arial" w:hAnsi="Arial" w:eastAsia="Calibri" w:cs="Arial"/>
          <w:sz w:val="22"/>
          <w:szCs w:val="22"/>
        </w:rPr>
        <w:t>asión de las modificaciones contractuales.</w:t>
      </w:r>
    </w:p>
    <w:p w:rsidRPr="00AC46A4" w:rsidR="005C43F1" w:rsidP="00216624" w:rsidRDefault="005C43F1" w14:paraId="16E3EB6D" w14:textId="218F6954">
      <w:pPr>
        <w:jc w:val="both"/>
        <w:rPr>
          <w:rFonts w:ascii="Arial" w:hAnsi="Arial" w:eastAsia="Calibri" w:cs="Arial"/>
          <w:color w:val="FF0000"/>
          <w:sz w:val="22"/>
          <w:szCs w:val="22"/>
        </w:rPr>
      </w:pPr>
    </w:p>
    <w:p w:rsidRPr="00AC46A4" w:rsidR="005C43F1" w:rsidP="00E71B85" w:rsidRDefault="005C43F1" w14:paraId="587E5D38" w14:textId="5CE65A4B">
      <w:pPr>
        <w:pStyle w:val="Prrafodelista"/>
        <w:numPr>
          <w:ilvl w:val="0"/>
          <w:numId w:val="33"/>
        </w:numPr>
        <w:rPr>
          <w:rFonts w:eastAsia="Calibri" w:cs="Arial"/>
          <w:b/>
        </w:rPr>
      </w:pPr>
      <w:r w:rsidRPr="00AC46A4">
        <w:rPr>
          <w:rFonts w:eastAsia="Calibri" w:cs="Arial"/>
          <w:b/>
        </w:rPr>
        <w:t xml:space="preserve">Abono de los excesos de medición </w:t>
      </w:r>
    </w:p>
    <w:p w:rsidRPr="00AC46A4" w:rsidR="00931BBF" w:rsidP="00931BBF" w:rsidRDefault="00931BBF" w14:paraId="10E934A4" w14:textId="77777777">
      <w:pPr>
        <w:rPr>
          <w:rFonts w:ascii="Arial" w:hAnsi="Arial" w:eastAsia="Calibri" w:cs="Arial"/>
          <w:b/>
          <w:sz w:val="22"/>
          <w:szCs w:val="22"/>
        </w:rPr>
      </w:pPr>
    </w:p>
    <w:p w:rsidRPr="00AC46A4" w:rsidR="00745D65" w:rsidP="00745D65" w:rsidRDefault="00F13AC9" w14:paraId="0C5AD27A" w14:textId="4B122D13">
      <w:pPr>
        <w:spacing w:line="276" w:lineRule="auto"/>
        <w:jc w:val="both"/>
        <w:rPr>
          <w:rFonts w:ascii="Arial" w:hAnsi="Arial" w:cs="Arial"/>
          <w:sz w:val="22"/>
          <w:szCs w:val="22"/>
        </w:rPr>
      </w:pPr>
      <w:r w:rsidRPr="00AC46A4">
        <w:rPr>
          <w:rFonts w:ascii="Arial" w:hAnsi="Arial" w:eastAsia="Calibri" w:cs="Arial"/>
          <w:sz w:val="22"/>
          <w:szCs w:val="22"/>
        </w:rPr>
        <w:t xml:space="preserve">Además del artículo 242.4.i) de la LCSP –anteriormente transcrito- </w:t>
      </w:r>
      <w:r w:rsidRPr="00AC46A4" w:rsidR="00745D65">
        <w:rPr>
          <w:rFonts w:ascii="Arial" w:hAnsi="Arial" w:eastAsia="Calibri" w:cs="Arial"/>
          <w:sz w:val="22"/>
          <w:szCs w:val="22"/>
        </w:rPr>
        <w:t xml:space="preserve">hay que citar el artículo 160.2 </w:t>
      </w:r>
      <w:r w:rsidRPr="00AC46A4" w:rsidR="00745D65">
        <w:rPr>
          <w:rFonts w:ascii="Arial" w:hAnsi="Arial" w:cs="Arial"/>
          <w:sz w:val="22"/>
          <w:szCs w:val="22"/>
        </w:rPr>
        <w:t>del Real Decreto 1098/2001, de 12 de octubre, por el que se aprueba el Reglamento general de la Ley de Contratos de las Administraciones Públicas, que dice que:</w:t>
      </w:r>
    </w:p>
    <w:p w:rsidRPr="00AC46A4" w:rsidR="00745D65" w:rsidP="00745D65" w:rsidRDefault="00745D65" w14:paraId="13494F17" w14:textId="77777777">
      <w:pPr>
        <w:spacing w:line="276" w:lineRule="auto"/>
        <w:jc w:val="both"/>
        <w:rPr>
          <w:rFonts w:ascii="Arial" w:hAnsi="Arial" w:cs="Arial"/>
          <w:sz w:val="22"/>
          <w:szCs w:val="22"/>
        </w:rPr>
      </w:pPr>
    </w:p>
    <w:p w:rsidRPr="00AC46A4" w:rsidR="00745D65" w:rsidP="00745D65" w:rsidRDefault="00745D65" w14:paraId="7E6BE4BE" w14:textId="77777777">
      <w:pPr>
        <w:spacing w:line="276" w:lineRule="auto"/>
        <w:jc w:val="both"/>
        <w:rPr>
          <w:rFonts w:ascii="Arial" w:hAnsi="Arial" w:cs="Arial"/>
          <w:i/>
          <w:sz w:val="22"/>
          <w:szCs w:val="22"/>
        </w:rPr>
      </w:pPr>
      <w:r w:rsidRPr="00AC46A4">
        <w:rPr>
          <w:rFonts w:ascii="Arial" w:hAnsi="Arial" w:cs="Arial"/>
          <w:sz w:val="22"/>
          <w:szCs w:val="22"/>
        </w:rPr>
        <w:t>“</w:t>
      </w:r>
      <w:r w:rsidRPr="00AC46A4">
        <w:rPr>
          <w:rFonts w:ascii="Arial" w:hAnsi="Arial" w:cs="Arial"/>
          <w:i/>
          <w:sz w:val="22"/>
          <w:szCs w:val="22"/>
        </w:rPr>
        <w:t>Las variaciones mencionadas en el apartado anterior, respetando en todo caso el límite previsto en el mismo, se irán incorporando a las relaciones valoradas mensuales y deberán ser recogidas y abonadas en las certificaciones mensuales, conforme a lo prescrito en el artículo 145 de la Ley, o con cargo al crédito adicional del 10 por 100 a que alude la disposición adicional decimocuarta de la Ley, en la certificación final a que se refiere el artículo 147.1 de la Ley, una vez cumplidos los trámites señalados en el artículo 166 de este Reglamento.”</w:t>
      </w:r>
    </w:p>
    <w:p w:rsidRPr="00AC46A4" w:rsidR="00745D65" w:rsidP="00745D65" w:rsidRDefault="00745D65" w14:paraId="0C33407E" w14:textId="77777777">
      <w:pPr>
        <w:spacing w:line="276" w:lineRule="auto"/>
        <w:jc w:val="both"/>
        <w:rPr>
          <w:rFonts w:ascii="Arial" w:hAnsi="Arial" w:cs="Arial"/>
          <w:i/>
          <w:sz w:val="22"/>
          <w:szCs w:val="22"/>
        </w:rPr>
      </w:pPr>
    </w:p>
    <w:p w:rsidRPr="00AC46A4" w:rsidR="00F13AC9" w:rsidP="0E144E92" w:rsidRDefault="00745D65" w14:paraId="50BB733F" w14:textId="2D8CF8A3" w14:noSpellErr="1">
      <w:pPr>
        <w:jc w:val="both"/>
        <w:rPr>
          <w:rFonts w:ascii="Arial" w:hAnsi="Arial" w:eastAsia="Calibri" w:cs="Arial"/>
          <w:i w:val="1"/>
          <w:iCs w:val="1"/>
          <w:sz w:val="22"/>
          <w:szCs w:val="22"/>
          <w:lang w:val="es-ES"/>
        </w:rPr>
      </w:pPr>
      <w:r w:rsidRPr="0E144E92" w:rsidR="00745D65">
        <w:rPr>
          <w:rFonts w:ascii="Arial" w:hAnsi="Arial" w:eastAsia="Calibri" w:cs="Arial"/>
          <w:sz w:val="22"/>
          <w:szCs w:val="22"/>
          <w:lang w:val="es-ES"/>
        </w:rPr>
        <w:t>Sobre esto dijimos en nuestro informe de resolución de Consulta de fecha 27 de octubre de 2022</w:t>
      </w:r>
      <w:r w:rsidRPr="0E144E92" w:rsidR="00DF7FB2">
        <w:rPr>
          <w:rFonts w:ascii="Arial" w:hAnsi="Arial" w:eastAsia="Calibri" w:cs="Arial"/>
          <w:sz w:val="22"/>
          <w:szCs w:val="22"/>
          <w:lang w:val="es-ES"/>
        </w:rPr>
        <w:t xml:space="preserve"> “…</w:t>
      </w:r>
      <w:r w:rsidRPr="0E144E92" w:rsidR="00DF7FB2">
        <w:rPr>
          <w:rFonts w:ascii="Arial" w:hAnsi="Arial" w:eastAsia="Calibri" w:cs="Arial"/>
          <w:i w:val="1"/>
          <w:iCs w:val="1"/>
          <w:sz w:val="22"/>
          <w:szCs w:val="22"/>
          <w:lang w:val="es-ES"/>
        </w:rPr>
        <w:t xml:space="preserve">de acuerdo con lo señalado por la JCCAE, el artículo 242 LCSP y 160.2 del RGLCAP pueden </w:t>
      </w:r>
      <w:r w:rsidRPr="0E144E92" w:rsidR="00DF7FB2">
        <w:rPr>
          <w:rFonts w:ascii="Arial" w:hAnsi="Arial" w:eastAsia="Calibri" w:cs="Arial"/>
          <w:i w:val="1"/>
          <w:iCs w:val="1"/>
          <w:sz w:val="22"/>
          <w:szCs w:val="22"/>
          <w:lang w:val="es-ES"/>
        </w:rPr>
        <w:t xml:space="preserve">ser interpretados de forma sistemática </w:t>
      </w:r>
      <w:r w:rsidRPr="0E144E92" w:rsidR="00DF7FB2">
        <w:rPr>
          <w:rFonts w:ascii="Arial" w:hAnsi="Arial" w:eastAsia="Calibri" w:cs="Arial"/>
          <w:i w:val="1"/>
          <w:iCs w:val="1"/>
          <w:sz w:val="22"/>
          <w:szCs w:val="22"/>
          <w:lang w:val="es-ES"/>
        </w:rPr>
        <w:t>y</w:t>
      </w:r>
      <w:r w:rsidRPr="0E144E92" w:rsidR="00DF7FB2">
        <w:rPr>
          <w:rFonts w:ascii="Arial" w:hAnsi="Arial" w:eastAsia="Calibri" w:cs="Arial"/>
          <w:i w:val="1"/>
          <w:iCs w:val="1"/>
          <w:sz w:val="22"/>
          <w:szCs w:val="22"/>
          <w:lang w:val="es-ES"/>
        </w:rPr>
        <w:t xml:space="preserve"> por tanto, el artículo de la LCSP ni es contrario ni deroga el artículo reglamentario.”</w:t>
      </w:r>
    </w:p>
    <w:p w:rsidRPr="00AC46A4" w:rsidR="005B4036" w:rsidP="00F13AC9" w:rsidRDefault="005B4036" w14:paraId="142B46C8" w14:textId="587A6396">
      <w:pPr>
        <w:jc w:val="both"/>
        <w:rPr>
          <w:rFonts w:ascii="Arial" w:hAnsi="Arial" w:eastAsia="Calibri" w:cs="Arial"/>
          <w:i/>
          <w:sz w:val="22"/>
          <w:szCs w:val="22"/>
        </w:rPr>
      </w:pPr>
    </w:p>
    <w:p w:rsidR="00410947" w:rsidP="00410947" w:rsidRDefault="000361DA" w14:paraId="276EEEAC" w14:textId="4DF1869B">
      <w:pPr>
        <w:jc w:val="both"/>
        <w:rPr>
          <w:rFonts w:ascii="Arial" w:hAnsi="Arial" w:eastAsia="Calibri" w:cs="Arial"/>
          <w:sz w:val="22"/>
          <w:szCs w:val="22"/>
        </w:rPr>
      </w:pPr>
      <w:r w:rsidRPr="00AC46A4">
        <w:rPr>
          <w:rFonts w:ascii="Arial" w:hAnsi="Arial" w:eastAsia="Calibri" w:cs="Arial"/>
          <w:sz w:val="22"/>
          <w:szCs w:val="22"/>
        </w:rPr>
        <w:t>De acuerdo</w:t>
      </w:r>
      <w:r w:rsidRPr="00AC46A4" w:rsidR="005B4036">
        <w:rPr>
          <w:rFonts w:ascii="Arial" w:hAnsi="Arial" w:eastAsia="Calibri" w:cs="Arial"/>
          <w:sz w:val="22"/>
          <w:szCs w:val="22"/>
        </w:rPr>
        <w:t xml:space="preserve"> con dicha interpretación hay que entender que la LC</w:t>
      </w:r>
      <w:r w:rsidRPr="00AC46A4" w:rsidR="00351EA5">
        <w:rPr>
          <w:rFonts w:ascii="Arial" w:hAnsi="Arial" w:eastAsia="Calibri" w:cs="Arial"/>
          <w:sz w:val="22"/>
          <w:szCs w:val="22"/>
        </w:rPr>
        <w:t>S</w:t>
      </w:r>
      <w:r w:rsidRPr="00AC46A4" w:rsidR="005B4036">
        <w:rPr>
          <w:rFonts w:ascii="Arial" w:hAnsi="Arial" w:eastAsia="Calibri" w:cs="Arial"/>
          <w:sz w:val="22"/>
          <w:szCs w:val="22"/>
        </w:rPr>
        <w:t>P permite</w:t>
      </w:r>
      <w:r w:rsidRPr="00AC46A4" w:rsidR="0026599C">
        <w:rPr>
          <w:rFonts w:ascii="Arial" w:hAnsi="Arial" w:eastAsia="Calibri" w:cs="Arial"/>
          <w:sz w:val="22"/>
          <w:szCs w:val="22"/>
        </w:rPr>
        <w:t xml:space="preserve"> abonar</w:t>
      </w:r>
      <w:r w:rsidRPr="00764346" w:rsidR="00764346">
        <w:rPr>
          <w:rFonts w:ascii="Arial" w:hAnsi="Arial" w:eastAsia="Calibri" w:cs="Arial"/>
          <w:sz w:val="22"/>
          <w:szCs w:val="22"/>
        </w:rPr>
        <w:t xml:space="preserve"> </w:t>
      </w:r>
      <w:r w:rsidRPr="00AC46A4" w:rsidR="00764346">
        <w:rPr>
          <w:rFonts w:ascii="Arial" w:hAnsi="Arial" w:eastAsia="Calibri" w:cs="Arial"/>
          <w:sz w:val="22"/>
          <w:szCs w:val="22"/>
        </w:rPr>
        <w:t>los excesos de medición con la certificación final</w:t>
      </w:r>
      <w:r w:rsidR="00764346">
        <w:rPr>
          <w:rFonts w:ascii="Arial" w:hAnsi="Arial" w:eastAsia="Calibri" w:cs="Arial"/>
          <w:sz w:val="22"/>
          <w:szCs w:val="22"/>
        </w:rPr>
        <w:t xml:space="preserve">, </w:t>
      </w:r>
      <w:r w:rsidRPr="00AC46A4" w:rsidR="005B4036">
        <w:rPr>
          <w:rFonts w:ascii="Arial" w:hAnsi="Arial" w:eastAsia="Calibri" w:cs="Arial"/>
          <w:sz w:val="22"/>
          <w:szCs w:val="22"/>
        </w:rPr>
        <w:t>per</w:t>
      </w:r>
      <w:r w:rsidRPr="00AC46A4" w:rsidR="00351EA5">
        <w:rPr>
          <w:rFonts w:ascii="Arial" w:hAnsi="Arial" w:eastAsia="Calibri" w:cs="Arial"/>
          <w:sz w:val="22"/>
          <w:szCs w:val="22"/>
        </w:rPr>
        <w:t>o no</w:t>
      </w:r>
      <w:r w:rsidRPr="00AC46A4" w:rsidR="005B4036">
        <w:rPr>
          <w:rFonts w:ascii="Arial" w:hAnsi="Arial" w:eastAsia="Calibri" w:cs="Arial"/>
          <w:sz w:val="22"/>
          <w:szCs w:val="22"/>
        </w:rPr>
        <w:t xml:space="preserve"> obliga</w:t>
      </w:r>
      <w:r w:rsidR="00764346">
        <w:rPr>
          <w:rFonts w:ascii="Arial" w:hAnsi="Arial" w:eastAsia="Calibri" w:cs="Arial"/>
          <w:sz w:val="22"/>
          <w:szCs w:val="22"/>
        </w:rPr>
        <w:t xml:space="preserve"> a ello, por lo que </w:t>
      </w:r>
      <w:r w:rsidRPr="00AC46A4" w:rsidR="00D527F4">
        <w:rPr>
          <w:rFonts w:ascii="Arial" w:hAnsi="Arial" w:eastAsia="Calibri" w:cs="Arial"/>
          <w:sz w:val="22"/>
          <w:szCs w:val="22"/>
        </w:rPr>
        <w:t>la normativa contractual permite llevar los excesos de medición a las certificaciones mensuales o a la</w:t>
      </w:r>
      <w:r w:rsidR="00410947">
        <w:rPr>
          <w:rFonts w:ascii="Arial" w:hAnsi="Arial" w:eastAsia="Calibri" w:cs="Arial"/>
          <w:sz w:val="22"/>
          <w:szCs w:val="22"/>
        </w:rPr>
        <w:t xml:space="preserve"> certificación final.</w:t>
      </w:r>
    </w:p>
    <w:p w:rsidRPr="00410947" w:rsidR="00410947" w:rsidP="00410947" w:rsidRDefault="00410947" w14:paraId="09067057" w14:textId="77777777">
      <w:pPr>
        <w:jc w:val="center"/>
        <w:rPr>
          <w:rFonts w:ascii="Arial" w:hAnsi="Arial" w:eastAsia="Calibri" w:cs="Arial"/>
          <w:b/>
          <w:sz w:val="22"/>
          <w:szCs w:val="22"/>
        </w:rPr>
      </w:pPr>
    </w:p>
    <w:p w:rsidR="00D527F4" w:rsidP="00410947" w:rsidRDefault="00410947" w14:paraId="06D2499D" w14:textId="6E39E313">
      <w:pPr>
        <w:jc w:val="center"/>
        <w:rPr>
          <w:rFonts w:ascii="Arial" w:hAnsi="Arial" w:eastAsia="Calibri" w:cs="Arial"/>
          <w:b/>
          <w:sz w:val="22"/>
          <w:szCs w:val="22"/>
        </w:rPr>
      </w:pPr>
      <w:r w:rsidRPr="00410947">
        <w:rPr>
          <w:rFonts w:ascii="Arial" w:hAnsi="Arial" w:eastAsia="Calibri" w:cs="Arial"/>
          <w:b/>
          <w:sz w:val="22"/>
          <w:szCs w:val="22"/>
        </w:rPr>
        <w:t xml:space="preserve">III.1 </w:t>
      </w:r>
      <w:r w:rsidRPr="00410947" w:rsidR="00D527F4">
        <w:rPr>
          <w:rFonts w:ascii="Arial" w:hAnsi="Arial" w:eastAsia="Calibri" w:cs="Arial"/>
          <w:b/>
          <w:sz w:val="22"/>
          <w:szCs w:val="22"/>
        </w:rPr>
        <w:t>Abono de los excesos medición en las certificaciones mensuales</w:t>
      </w:r>
    </w:p>
    <w:p w:rsidRPr="00AC46A4" w:rsidR="00334731" w:rsidP="00410947" w:rsidRDefault="00334731" w14:paraId="3DC954FA" w14:textId="77777777">
      <w:pPr>
        <w:jc w:val="center"/>
        <w:rPr>
          <w:rFonts w:eastAsia="Calibri" w:cs="Arial"/>
          <w:sz w:val="22"/>
          <w:szCs w:val="22"/>
        </w:rPr>
      </w:pPr>
    </w:p>
    <w:p w:rsidRPr="00DA6059" w:rsidR="00925B82" w:rsidP="00410947" w:rsidRDefault="00D527F4" w14:paraId="461CD5C4" w14:textId="4306A344">
      <w:pPr>
        <w:pStyle w:val="Prrafodelista"/>
        <w:ind w:left="0"/>
        <w:jc w:val="both"/>
        <w:rPr>
          <w:rFonts w:eastAsia="Calibri" w:cs="Arial"/>
          <w:strike/>
        </w:rPr>
      </w:pPr>
      <w:r w:rsidRPr="00AC46A4">
        <w:rPr>
          <w:rFonts w:eastAsia="Calibri" w:cs="Arial"/>
        </w:rPr>
        <w:t>El abono de las certificaciones mensuales que incluyan más unidades de obra de algún tipo que las pr</w:t>
      </w:r>
      <w:r w:rsidRPr="00AC46A4" w:rsidR="000361DA">
        <w:rPr>
          <w:rFonts w:eastAsia="Calibri" w:cs="Arial"/>
        </w:rPr>
        <w:t xml:space="preserve">oyectadas (exceso de medición) </w:t>
      </w:r>
      <w:r w:rsidRPr="00AC46A4" w:rsidR="00495329">
        <w:rPr>
          <w:rFonts w:eastAsia="Calibri" w:cs="Arial"/>
        </w:rPr>
        <w:t>requiere</w:t>
      </w:r>
      <w:r w:rsidRPr="00AC46A4">
        <w:rPr>
          <w:rFonts w:eastAsia="Calibri" w:cs="Arial"/>
        </w:rPr>
        <w:t xml:space="preserve"> tramitar un expediente de gasto adicional (</w:t>
      </w:r>
      <w:r w:rsidRPr="00CE4DBF">
        <w:rPr>
          <w:rFonts w:eastAsia="Calibri" w:cs="Arial"/>
        </w:rPr>
        <w:t>ADCOM</w:t>
      </w:r>
      <w:r w:rsidRPr="00CE4DBF" w:rsidR="003907C7">
        <w:rPr>
          <w:rFonts w:eastAsia="Calibri" w:cs="Arial"/>
        </w:rPr>
        <w:t xml:space="preserve"> o ADCONJ+</w:t>
      </w:r>
      <w:r w:rsidRPr="00CE4DBF">
        <w:rPr>
          <w:rFonts w:eastAsia="Calibri" w:cs="Arial"/>
        </w:rPr>
        <w:t xml:space="preserve">) por </w:t>
      </w:r>
      <w:r w:rsidRPr="00AC46A4">
        <w:rPr>
          <w:rFonts w:eastAsia="Calibri" w:cs="Arial"/>
        </w:rPr>
        <w:t>la totalidad del importe de las unidades no proyectadas, pero ejecutadas. Si esto no se hici</w:t>
      </w:r>
      <w:r w:rsidRPr="00AC46A4" w:rsidR="00DA7689">
        <w:rPr>
          <w:rFonts w:eastAsia="Calibri" w:cs="Arial"/>
        </w:rPr>
        <w:t>ese</w:t>
      </w:r>
      <w:r w:rsidRPr="00AC46A4">
        <w:rPr>
          <w:rFonts w:eastAsia="Calibri" w:cs="Arial"/>
        </w:rPr>
        <w:t xml:space="preserve"> y s</w:t>
      </w:r>
      <w:r w:rsidRPr="00AC46A4" w:rsidR="00DA7689">
        <w:rPr>
          <w:rFonts w:eastAsia="Calibri" w:cs="Arial"/>
        </w:rPr>
        <w:t>e utilizase el</w:t>
      </w:r>
      <w:r w:rsidRPr="00AC46A4">
        <w:rPr>
          <w:rFonts w:eastAsia="Calibri" w:cs="Arial"/>
        </w:rPr>
        <w:t xml:space="preserve"> crédito</w:t>
      </w:r>
      <w:r w:rsidRPr="00AC46A4" w:rsidR="00DA7689">
        <w:rPr>
          <w:rFonts w:eastAsia="Calibri" w:cs="Arial"/>
        </w:rPr>
        <w:t xml:space="preserve"> disponibl</w:t>
      </w:r>
      <w:r w:rsidRPr="00AC46A4">
        <w:rPr>
          <w:rFonts w:eastAsia="Calibri" w:cs="Arial"/>
        </w:rPr>
        <w:t>e en el documento con</w:t>
      </w:r>
      <w:r w:rsidRPr="00AC46A4" w:rsidR="00DA7689">
        <w:rPr>
          <w:rFonts w:eastAsia="Calibri" w:cs="Arial"/>
        </w:rPr>
        <w:t>table de</w:t>
      </w:r>
      <w:r w:rsidRPr="00AC46A4">
        <w:rPr>
          <w:rFonts w:eastAsia="Calibri" w:cs="Arial"/>
        </w:rPr>
        <w:t xml:space="preserve"> adjudicación del contrato</w:t>
      </w:r>
      <w:r w:rsidRPr="00AC46A4" w:rsidR="00DA7689">
        <w:rPr>
          <w:rFonts w:eastAsia="Calibri" w:cs="Arial"/>
        </w:rPr>
        <w:t>, sin haberlo incrementado previamente,</w:t>
      </w:r>
      <w:r w:rsidRPr="00AC46A4">
        <w:rPr>
          <w:rFonts w:eastAsia="Calibri" w:cs="Arial"/>
        </w:rPr>
        <w:t xml:space="preserve"> en un momento dado se prod</w:t>
      </w:r>
      <w:r w:rsidRPr="00AC46A4" w:rsidR="00DA7689">
        <w:rPr>
          <w:rFonts w:eastAsia="Calibri" w:cs="Arial"/>
        </w:rPr>
        <w:t xml:space="preserve">uciría insuficiencia de crédito. Una vez aprobado y contabilizado el </w:t>
      </w:r>
      <w:r w:rsidRPr="00CE4DBF" w:rsidR="00DA7689">
        <w:rPr>
          <w:rFonts w:eastAsia="Calibri" w:cs="Arial"/>
        </w:rPr>
        <w:t xml:space="preserve">documento ADCOM </w:t>
      </w:r>
      <w:r w:rsidRPr="00CE4DBF" w:rsidR="003907C7">
        <w:rPr>
          <w:rFonts w:eastAsia="Calibri" w:cs="Arial"/>
        </w:rPr>
        <w:t>o ADCONJ+</w:t>
      </w:r>
      <w:r w:rsidR="003907C7">
        <w:rPr>
          <w:rFonts w:eastAsia="Calibri" w:cs="Arial"/>
        </w:rPr>
        <w:t xml:space="preserve"> </w:t>
      </w:r>
      <w:r w:rsidRPr="00AC46A4" w:rsidR="00DA7689">
        <w:rPr>
          <w:rFonts w:eastAsia="Calibri" w:cs="Arial"/>
        </w:rPr>
        <w:t>existirá crédito adecuado y suficiente para elaborar el documento OK.</w:t>
      </w:r>
      <w:r w:rsidRPr="00AC46A4" w:rsidR="00624DC9">
        <w:rPr>
          <w:rFonts w:eastAsia="Calibri" w:cs="Arial"/>
        </w:rPr>
        <w:t xml:space="preserve"> E</w:t>
      </w:r>
      <w:r w:rsidRPr="00AC46A4" w:rsidR="00495329">
        <w:rPr>
          <w:rFonts w:eastAsia="Calibri" w:cs="Arial"/>
        </w:rPr>
        <w:t>sta ex</w:t>
      </w:r>
      <w:r w:rsidRPr="00AC46A4" w:rsidR="00624DC9">
        <w:rPr>
          <w:rFonts w:eastAsia="Calibri" w:cs="Arial"/>
        </w:rPr>
        <w:t>igencia deriva de la aplicación del artículo 53.4 de la Ley 9/1990, Reguladora de la Hacienda de la Comunidad de Madrid según el que</w:t>
      </w:r>
      <w:r w:rsidRPr="00AC46A4" w:rsidR="00624DC9">
        <w:rPr>
          <w:rFonts w:eastAsia="Calibri" w:cs="Arial"/>
          <w:i/>
        </w:rPr>
        <w:t xml:space="preserve"> “no podrá comprometerse ningún gasto por cuantía superior al importe de los créditos autorizados</w:t>
      </w:r>
      <w:r w:rsidRPr="00AC46A4" w:rsidR="00624DC9">
        <w:rPr>
          <w:rFonts w:eastAsia="Calibri" w:cs="Arial"/>
        </w:rPr>
        <w:t>”.</w:t>
      </w:r>
      <w:r w:rsidR="003907C7">
        <w:rPr>
          <w:rFonts w:eastAsia="Calibri" w:cs="Arial"/>
        </w:rPr>
        <w:t xml:space="preserve"> </w:t>
      </w:r>
    </w:p>
    <w:p w:rsidRPr="00AC46A4" w:rsidR="00D527F4" w:rsidP="00410947" w:rsidRDefault="00624DC9" w14:paraId="43D06D4D" w14:textId="191B6D7D">
      <w:pPr>
        <w:pStyle w:val="Prrafodelista"/>
        <w:ind w:left="0"/>
        <w:jc w:val="both"/>
        <w:rPr>
          <w:rFonts w:eastAsia="Calibri" w:cs="Arial"/>
        </w:rPr>
      </w:pPr>
      <w:r w:rsidRPr="00AC46A4">
        <w:rPr>
          <w:rFonts w:eastAsia="Calibri" w:cs="Arial"/>
        </w:rPr>
        <w:t xml:space="preserve">Por ello, si el gasto comprometido se corresponde al precio del contrato adjudicado, que se fundamenta en el importe de las unidades previstas del proyecto que se obliga </w:t>
      </w:r>
      <w:r w:rsidRPr="00AC46A4" w:rsidR="00495329">
        <w:rPr>
          <w:rFonts w:eastAsia="Calibri" w:cs="Arial"/>
        </w:rPr>
        <w:t xml:space="preserve">a </w:t>
      </w:r>
      <w:r w:rsidRPr="00AC46A4">
        <w:rPr>
          <w:rFonts w:eastAsia="Calibri" w:cs="Arial"/>
        </w:rPr>
        <w:t>ejecutar el contratista, es evidente que un incremento en el número de unidades ejecutadas sobre las previstas exige la tramitación del mayor importe del gasto correspondiente.</w:t>
      </w:r>
      <w:r w:rsidRPr="00AC46A4" w:rsidR="00211342">
        <w:rPr>
          <w:rFonts w:eastAsia="Calibri" w:cs="Arial"/>
        </w:rPr>
        <w:t xml:space="preserve"> Ello sin perjuicio de que se tenga reservado el 10% en el RC en los contratos de obra plurianuales</w:t>
      </w:r>
      <w:r w:rsidR="00A63C97">
        <w:rPr>
          <w:rFonts w:eastAsia="Calibri" w:cs="Arial"/>
        </w:rPr>
        <w:t>.</w:t>
      </w:r>
    </w:p>
    <w:p w:rsidRPr="00AC46A4" w:rsidR="007B4B46" w:rsidP="00410947" w:rsidRDefault="00EE048B" w14:paraId="06FE2AD6" w14:textId="4210012B">
      <w:pPr>
        <w:jc w:val="both"/>
        <w:rPr>
          <w:rFonts w:ascii="Arial" w:hAnsi="Arial" w:eastAsia="Calibri" w:cs="Arial"/>
          <w:sz w:val="22"/>
          <w:szCs w:val="22"/>
        </w:rPr>
      </w:pPr>
      <w:r w:rsidRPr="00AC46A4">
        <w:rPr>
          <w:rFonts w:ascii="Arial" w:hAnsi="Arial" w:eastAsia="Calibri" w:cs="Arial"/>
          <w:sz w:val="22"/>
          <w:szCs w:val="22"/>
        </w:rPr>
        <w:t>Junto con el concepto excesos de medición se encuentra el de defectos de medición que</w:t>
      </w:r>
      <w:r w:rsidRPr="00AC46A4">
        <w:rPr>
          <w:rFonts w:ascii="Arial" w:hAnsi="Arial" w:cs="Arial"/>
          <w:sz w:val="22"/>
          <w:szCs w:val="22"/>
        </w:rPr>
        <w:t xml:space="preserve"> no se encuentra en la legislación positiva, sino que es una expresión utilizada por la JCCAE en diversos informes para hacer referencia al supuesto de que se ejecuten menos unidades de obra que las proyectadas</w:t>
      </w:r>
    </w:p>
    <w:p w:rsidRPr="00AC46A4" w:rsidR="007B4B46" w:rsidP="00410947" w:rsidRDefault="007B4B46" w14:paraId="3AA628C0" w14:textId="77777777">
      <w:pPr>
        <w:jc w:val="both"/>
        <w:rPr>
          <w:rFonts w:ascii="Arial" w:hAnsi="Arial" w:eastAsia="Calibri" w:cs="Arial"/>
          <w:color w:val="FF0000"/>
          <w:sz w:val="22"/>
          <w:szCs w:val="22"/>
        </w:rPr>
      </w:pPr>
    </w:p>
    <w:p w:rsidRPr="001865C0" w:rsidR="001865C0" w:rsidP="00410947" w:rsidRDefault="003B2E3E" w14:paraId="32B49387" w14:textId="7C1F976F">
      <w:pPr>
        <w:jc w:val="both"/>
        <w:rPr>
          <w:rFonts w:ascii="Arial" w:hAnsi="Arial" w:eastAsia="Calibri" w:cs="Arial"/>
          <w:i/>
          <w:sz w:val="22"/>
          <w:szCs w:val="22"/>
        </w:rPr>
      </w:pPr>
      <w:r w:rsidRPr="001865C0">
        <w:rPr>
          <w:rFonts w:ascii="Arial" w:hAnsi="Arial" w:eastAsia="Calibri" w:cs="Arial"/>
          <w:sz w:val="22"/>
          <w:szCs w:val="22"/>
        </w:rPr>
        <w:t>En estos casos</w:t>
      </w:r>
      <w:r w:rsidRPr="001865C0" w:rsidR="001B6669">
        <w:rPr>
          <w:rFonts w:ascii="Arial" w:hAnsi="Arial" w:eastAsia="Calibri" w:cs="Arial"/>
          <w:sz w:val="22"/>
          <w:szCs w:val="22"/>
        </w:rPr>
        <w:t>,</w:t>
      </w:r>
      <w:r w:rsidRPr="001865C0">
        <w:rPr>
          <w:rFonts w:ascii="Arial" w:hAnsi="Arial" w:eastAsia="Calibri" w:cs="Arial"/>
          <w:sz w:val="22"/>
          <w:szCs w:val="22"/>
        </w:rPr>
        <w:t xml:space="preserve"> se señaló </w:t>
      </w:r>
      <w:r w:rsidRPr="001865C0" w:rsidR="00EE048B">
        <w:rPr>
          <w:rFonts w:ascii="Arial" w:hAnsi="Arial" w:eastAsia="Calibri" w:cs="Arial"/>
          <w:sz w:val="22"/>
          <w:szCs w:val="22"/>
        </w:rPr>
        <w:t xml:space="preserve">en </w:t>
      </w:r>
      <w:r w:rsidRPr="001865C0">
        <w:rPr>
          <w:rFonts w:ascii="Arial" w:hAnsi="Arial" w:eastAsia="Calibri" w:cs="Arial"/>
          <w:sz w:val="22"/>
          <w:szCs w:val="22"/>
        </w:rPr>
        <w:t>el informe de 27 de octubre de 2022 que “</w:t>
      </w:r>
      <w:r w:rsidRPr="001865C0">
        <w:rPr>
          <w:rFonts w:ascii="Arial" w:hAnsi="Arial" w:eastAsia="Calibri" w:cs="Arial"/>
          <w:i/>
          <w:sz w:val="22"/>
          <w:szCs w:val="22"/>
        </w:rPr>
        <w:t>Con carácter excepcional y, como tal, debe ser objeto de interpretación restrictiva, es admisible que se incorpore al expediente de gasto adicional un certificado/informe del Director de la obra en el que conste que una unidad ya ejecutada en su totalidad se ha realizado por un importe inferior al previsto en el proyecto, de forma que el expediente de gasto adicional a tramitar por el mayor importe de obra ejecutada en otra unidad, no se va a realizar por el importe total de las unidades no proyectadas, sino que se tramitará por la diferencia entre ambas.”</w:t>
      </w:r>
    </w:p>
    <w:p w:rsidR="001865C0" w:rsidP="00410947" w:rsidRDefault="001865C0" w14:paraId="2D62344D" w14:textId="77777777">
      <w:pPr>
        <w:jc w:val="both"/>
        <w:rPr>
          <w:rFonts w:ascii="Arial" w:hAnsi="Arial" w:eastAsia="Calibri" w:cs="Arial"/>
          <w:i/>
          <w:sz w:val="22"/>
          <w:szCs w:val="22"/>
          <w:highlight w:val="yellow"/>
        </w:rPr>
      </w:pPr>
    </w:p>
    <w:p w:rsidRPr="00AC46A4" w:rsidR="003B2E3E" w:rsidP="00410947" w:rsidRDefault="001865C0" w14:paraId="0849DD85" w14:textId="47E21342">
      <w:pPr>
        <w:jc w:val="both"/>
        <w:rPr>
          <w:rFonts w:ascii="Arial" w:hAnsi="Arial" w:eastAsia="Calibri" w:cs="Arial"/>
          <w:sz w:val="22"/>
          <w:szCs w:val="22"/>
          <w:lang w:val="es-ES" w:eastAsia="en-US"/>
        </w:rPr>
      </w:pPr>
      <w:r>
        <w:rPr>
          <w:rFonts w:ascii="Arial" w:hAnsi="Arial" w:eastAsia="Calibri" w:cs="Arial"/>
          <w:iCs/>
          <w:sz w:val="22"/>
          <w:szCs w:val="22"/>
        </w:rPr>
        <w:t>E</w:t>
      </w:r>
      <w:r w:rsidRPr="001865C0" w:rsidR="003B2E3E">
        <w:rPr>
          <w:rFonts w:ascii="Arial" w:hAnsi="Arial" w:eastAsia="Calibri" w:cs="Arial"/>
          <w:sz w:val="22"/>
          <w:szCs w:val="22"/>
        </w:rPr>
        <w:t>n este momento se reitera esto añadiendo que, a diferencia del supuesto en que los exces</w:t>
      </w:r>
      <w:r w:rsidRPr="001865C0" w:rsidR="001B6669">
        <w:rPr>
          <w:rFonts w:ascii="Arial" w:hAnsi="Arial" w:eastAsia="Calibri" w:cs="Arial"/>
          <w:sz w:val="22"/>
          <w:szCs w:val="22"/>
        </w:rPr>
        <w:t xml:space="preserve">os de medición se llevan a la certificación final donde determinar si se ha superado o no el límite del 10% </w:t>
      </w:r>
      <w:r w:rsidRPr="001865C0" w:rsidR="00241F57">
        <w:rPr>
          <w:rFonts w:ascii="Arial" w:hAnsi="Arial" w:eastAsia="Calibri" w:cs="Arial"/>
          <w:sz w:val="22"/>
          <w:szCs w:val="22"/>
        </w:rPr>
        <w:t xml:space="preserve">es sencillo </w:t>
      </w:r>
      <w:r w:rsidRPr="001865C0" w:rsidR="001B6669">
        <w:rPr>
          <w:rFonts w:ascii="Arial" w:hAnsi="Arial" w:eastAsia="Calibri" w:cs="Arial"/>
          <w:sz w:val="22"/>
          <w:szCs w:val="22"/>
        </w:rPr>
        <w:t>en la m</w:t>
      </w:r>
      <w:r w:rsidRPr="001865C0" w:rsidR="00241F57">
        <w:rPr>
          <w:rFonts w:ascii="Arial" w:hAnsi="Arial" w:eastAsia="Calibri" w:cs="Arial"/>
          <w:sz w:val="22"/>
          <w:szCs w:val="22"/>
        </w:rPr>
        <w:t>edida que requiere</w:t>
      </w:r>
      <w:r w:rsidRPr="001865C0" w:rsidR="00241F57">
        <w:rPr>
          <w:rFonts w:ascii="Arial" w:hAnsi="Arial" w:cs="Arial"/>
          <w:sz w:val="22"/>
          <w:szCs w:val="22"/>
        </w:rPr>
        <w:t xml:space="preserve"> </w:t>
      </w:r>
      <w:r w:rsidRPr="001865C0" w:rsidR="00241F57">
        <w:rPr>
          <w:rFonts w:ascii="Arial" w:hAnsi="Arial" w:eastAsia="Calibri" w:cs="Arial"/>
          <w:sz w:val="22"/>
          <w:szCs w:val="22"/>
        </w:rPr>
        <w:t>una mera comprobación aritmética elemental</w:t>
      </w:r>
      <w:r w:rsidRPr="001865C0" w:rsidR="001B6669">
        <w:rPr>
          <w:rFonts w:ascii="Arial" w:hAnsi="Arial" w:eastAsia="Calibri" w:cs="Arial"/>
          <w:sz w:val="22"/>
          <w:szCs w:val="22"/>
        </w:rPr>
        <w:t xml:space="preserve">, </w:t>
      </w:r>
      <w:r w:rsidRPr="001865C0" w:rsidR="001B6669">
        <w:rPr>
          <w:rFonts w:ascii="Arial" w:hAnsi="Arial" w:eastAsia="Calibri" w:cs="Arial"/>
          <w:sz w:val="22"/>
          <w:szCs w:val="22"/>
          <w:lang w:val="es-ES" w:eastAsia="en-US"/>
        </w:rPr>
        <w:t>la determinación</w:t>
      </w:r>
      <w:r w:rsidRPr="001865C0" w:rsidR="00241F57">
        <w:rPr>
          <w:rFonts w:ascii="Arial" w:hAnsi="Arial" w:eastAsia="Calibri" w:cs="Arial"/>
          <w:sz w:val="22"/>
          <w:szCs w:val="22"/>
          <w:lang w:val="es-ES" w:eastAsia="en-US"/>
        </w:rPr>
        <w:t>, sin haber finalizado la obra,</w:t>
      </w:r>
      <w:r w:rsidRPr="001865C0" w:rsidR="001B6669">
        <w:rPr>
          <w:rFonts w:ascii="Arial" w:hAnsi="Arial" w:eastAsia="Calibri" w:cs="Arial"/>
          <w:sz w:val="22"/>
          <w:szCs w:val="22"/>
          <w:lang w:val="es-ES" w:eastAsia="en-US"/>
        </w:rPr>
        <w:t xml:space="preserve"> de cuándo la variación de las unidades de obra ejecutadas sup</w:t>
      </w:r>
      <w:r w:rsidRPr="001865C0" w:rsidR="00241F57">
        <w:rPr>
          <w:rFonts w:ascii="Arial" w:hAnsi="Arial" w:eastAsia="Calibri" w:cs="Arial"/>
          <w:sz w:val="22"/>
          <w:szCs w:val="22"/>
          <w:lang w:val="es-ES" w:eastAsia="en-US"/>
        </w:rPr>
        <w:t>one un incremento del precio de adjudicación del</w:t>
      </w:r>
      <w:r w:rsidRPr="001865C0" w:rsidR="001B6669">
        <w:rPr>
          <w:rFonts w:ascii="Arial" w:hAnsi="Arial" w:eastAsia="Calibri" w:cs="Arial"/>
          <w:sz w:val="22"/>
          <w:szCs w:val="22"/>
          <w:lang w:val="es-ES" w:eastAsia="en-US"/>
        </w:rPr>
        <w:t xml:space="preserve"> contrato superior al 10 por 100 es más compleja</w:t>
      </w:r>
      <w:r w:rsidRPr="001865C0" w:rsidR="00241F57">
        <w:rPr>
          <w:rFonts w:ascii="Arial" w:hAnsi="Arial" w:eastAsia="Calibri" w:cs="Arial"/>
          <w:sz w:val="22"/>
          <w:szCs w:val="22"/>
          <w:lang w:val="es-ES" w:eastAsia="en-US"/>
        </w:rPr>
        <w:t>.</w:t>
      </w:r>
    </w:p>
    <w:p w:rsidRPr="00AC46A4" w:rsidR="00236DE8" w:rsidP="00410947" w:rsidRDefault="00236DE8" w14:paraId="13C912E1" w14:textId="6E99AA81">
      <w:pPr>
        <w:jc w:val="both"/>
        <w:rPr>
          <w:rFonts w:ascii="Arial" w:hAnsi="Arial" w:eastAsia="Calibri" w:cs="Arial"/>
          <w:sz w:val="22"/>
          <w:szCs w:val="22"/>
          <w:lang w:val="es-ES" w:eastAsia="en-US"/>
        </w:rPr>
      </w:pPr>
    </w:p>
    <w:p w:rsidRPr="00AC46A4" w:rsidR="00F602D4" w:rsidP="00410947" w:rsidRDefault="00F542D8" w14:paraId="673A8CCC" w14:textId="77777777">
      <w:pPr>
        <w:jc w:val="both"/>
        <w:rPr>
          <w:rFonts w:ascii="Arial" w:hAnsi="Arial" w:cs="Arial"/>
          <w:sz w:val="22"/>
          <w:szCs w:val="22"/>
        </w:rPr>
      </w:pPr>
      <w:r w:rsidRPr="00AC46A4">
        <w:rPr>
          <w:rFonts w:ascii="Arial" w:hAnsi="Arial" w:eastAsia="Calibri" w:cs="Arial"/>
          <w:sz w:val="22"/>
          <w:szCs w:val="22"/>
          <w:lang w:val="es-ES" w:eastAsia="en-US"/>
        </w:rPr>
        <w:t xml:space="preserve">Se dijo en el referido informe de 27 de octubre de 2022 </w:t>
      </w:r>
      <w:r w:rsidRPr="00AC46A4" w:rsidR="00992092">
        <w:rPr>
          <w:rFonts w:ascii="Arial" w:hAnsi="Arial" w:eastAsia="Calibri" w:cs="Arial"/>
          <w:sz w:val="22"/>
          <w:szCs w:val="22"/>
          <w:lang w:val="es-ES" w:eastAsia="en-US"/>
        </w:rPr>
        <w:t>que”</w:t>
      </w:r>
      <w:r w:rsidRPr="00AC46A4">
        <w:rPr>
          <w:rFonts w:ascii="Arial" w:hAnsi="Arial" w:eastAsia="Calibri" w:cs="Arial"/>
          <w:i/>
          <w:sz w:val="22"/>
          <w:szCs w:val="22"/>
          <w:lang w:val="es-ES" w:eastAsia="en-US"/>
        </w:rPr>
        <w:t xml:space="preserve"> …</w:t>
      </w:r>
      <w:r w:rsidRPr="00AC46A4">
        <w:rPr>
          <w:rFonts w:ascii="Arial" w:hAnsi="Arial" w:cs="Arial"/>
          <w:i/>
          <w:sz w:val="22"/>
          <w:szCs w:val="22"/>
        </w:rPr>
        <w:t xml:space="preserve"> el Director de la obra debe aportar aquellos datos que permitan a la Intervención enjuiciar el cumplimiento del límite del 10%, sin que deban basarse en meras previsiones de futuro, sino en la especificación precisa de las unidades </w:t>
      </w:r>
      <w:r w:rsidRPr="00AC46A4">
        <w:rPr>
          <w:rFonts w:ascii="Arial" w:hAnsi="Arial" w:cs="Arial"/>
          <w:i/>
          <w:sz w:val="22"/>
          <w:szCs w:val="22"/>
        </w:rPr>
        <w:t>ejecutadas por importe inferior a las cubicaciones estimadas del proyecto y que minorarán la variación en las unidades ejecutadas en exceso a los efectos del cálculo del 10%.”</w:t>
      </w:r>
      <w:r w:rsidRPr="00AC46A4">
        <w:rPr>
          <w:rFonts w:ascii="Arial" w:hAnsi="Arial" w:cs="Arial"/>
          <w:sz w:val="22"/>
          <w:szCs w:val="22"/>
        </w:rPr>
        <w:t xml:space="preserve">. </w:t>
      </w:r>
    </w:p>
    <w:p w:rsidRPr="00AC46A4" w:rsidR="00F602D4" w:rsidP="00410947" w:rsidRDefault="00F602D4" w14:paraId="28914B68" w14:textId="77777777">
      <w:pPr>
        <w:jc w:val="both"/>
        <w:rPr>
          <w:rFonts w:ascii="Arial" w:hAnsi="Arial" w:cs="Arial"/>
          <w:sz w:val="22"/>
          <w:szCs w:val="22"/>
        </w:rPr>
      </w:pPr>
    </w:p>
    <w:p w:rsidRPr="00AC46A4" w:rsidR="00236DE8" w:rsidP="00410947" w:rsidRDefault="00236DE8" w14:paraId="182EF8A6" w14:textId="15A33C8C">
      <w:pPr>
        <w:jc w:val="both"/>
        <w:rPr>
          <w:rFonts w:ascii="Arial" w:hAnsi="Arial" w:eastAsia="Calibri" w:cs="Arial"/>
          <w:sz w:val="22"/>
          <w:szCs w:val="22"/>
          <w:lang w:val="es-ES" w:eastAsia="en-US"/>
        </w:rPr>
      </w:pPr>
      <w:r w:rsidRPr="00AC46A4">
        <w:rPr>
          <w:rFonts w:ascii="Arial" w:hAnsi="Arial" w:eastAsia="Calibri" w:cs="Arial"/>
          <w:sz w:val="22"/>
          <w:szCs w:val="22"/>
          <w:lang w:val="es-ES" w:eastAsia="en-US"/>
        </w:rPr>
        <w:t xml:space="preserve">Por ello, para el ejercicio de las competencias de comprobación correspondientes a </w:t>
      </w:r>
      <w:r w:rsidRPr="00AC46A4" w:rsidR="00B06BB5">
        <w:rPr>
          <w:rFonts w:ascii="Arial" w:hAnsi="Arial" w:eastAsia="Calibri" w:cs="Arial"/>
          <w:sz w:val="22"/>
          <w:szCs w:val="22"/>
          <w:lang w:val="es-ES" w:eastAsia="en-US"/>
        </w:rPr>
        <w:t xml:space="preserve">la </w:t>
      </w:r>
      <w:r w:rsidRPr="00AC46A4">
        <w:rPr>
          <w:rFonts w:ascii="Arial" w:hAnsi="Arial" w:eastAsia="Calibri" w:cs="Arial"/>
          <w:sz w:val="22"/>
          <w:szCs w:val="22"/>
          <w:lang w:val="es-ES" w:eastAsia="en-US"/>
        </w:rPr>
        <w:t xml:space="preserve">Intervención, y, sin perjuicio  de las facultades que el </w:t>
      </w:r>
      <w:r w:rsidRPr="00AC46A4" w:rsidR="00B06BB5">
        <w:rPr>
          <w:rFonts w:ascii="Arial" w:hAnsi="Arial" w:eastAsia="Calibri" w:cs="Arial"/>
          <w:sz w:val="22"/>
          <w:szCs w:val="22"/>
          <w:lang w:val="es-ES" w:eastAsia="en-US"/>
        </w:rPr>
        <w:t>Ordenamiento J</w:t>
      </w:r>
      <w:r w:rsidRPr="00AC46A4">
        <w:rPr>
          <w:rFonts w:ascii="Arial" w:hAnsi="Arial" w:eastAsia="Calibri" w:cs="Arial"/>
          <w:sz w:val="22"/>
          <w:szCs w:val="22"/>
          <w:lang w:val="es-ES" w:eastAsia="en-US"/>
        </w:rPr>
        <w:t xml:space="preserve">urídico </w:t>
      </w:r>
      <w:r w:rsidRPr="00AC46A4" w:rsidR="00B06BB5">
        <w:rPr>
          <w:rFonts w:ascii="Arial" w:hAnsi="Arial" w:eastAsia="Calibri" w:cs="Arial"/>
          <w:sz w:val="22"/>
          <w:szCs w:val="22"/>
          <w:lang w:val="es-ES" w:eastAsia="en-US"/>
        </w:rPr>
        <w:t>–</w:t>
      </w:r>
      <w:r w:rsidRPr="00AC46A4" w:rsidR="00976833">
        <w:rPr>
          <w:rFonts w:ascii="Arial" w:hAnsi="Arial" w:eastAsia="Calibri" w:cs="Arial"/>
          <w:sz w:val="22"/>
          <w:szCs w:val="22"/>
          <w:lang w:val="es-ES" w:eastAsia="en-US"/>
        </w:rPr>
        <w:t>a</w:t>
      </w:r>
      <w:r w:rsidRPr="00AC46A4">
        <w:rPr>
          <w:rFonts w:ascii="Arial" w:hAnsi="Arial" w:eastAsia="Calibri" w:cs="Arial"/>
          <w:sz w:val="22"/>
          <w:szCs w:val="22"/>
          <w:lang w:val="es-ES" w:eastAsia="en-US"/>
        </w:rPr>
        <w:t>rt</w:t>
      </w:r>
      <w:r w:rsidRPr="00AC46A4" w:rsidR="00B06BB5">
        <w:rPr>
          <w:rFonts w:ascii="Arial" w:hAnsi="Arial" w:eastAsia="Calibri" w:cs="Arial"/>
          <w:sz w:val="22"/>
          <w:szCs w:val="22"/>
          <w:lang w:val="es-ES" w:eastAsia="en-US"/>
        </w:rPr>
        <w:t>ículo</w:t>
      </w:r>
      <w:r w:rsidRPr="00AC46A4">
        <w:rPr>
          <w:rFonts w:ascii="Arial" w:hAnsi="Arial" w:eastAsia="Calibri" w:cs="Arial"/>
          <w:sz w:val="22"/>
          <w:szCs w:val="22"/>
          <w:lang w:val="es-ES" w:eastAsia="en-US"/>
        </w:rPr>
        <w:t xml:space="preserve"> 83.3.c de la </w:t>
      </w:r>
      <w:r w:rsidRPr="00AC46A4" w:rsidR="00B06BB5">
        <w:rPr>
          <w:rFonts w:ascii="Arial" w:hAnsi="Arial" w:eastAsia="Calibri" w:cs="Arial"/>
          <w:sz w:val="22"/>
          <w:szCs w:val="22"/>
          <w:lang w:val="es-ES" w:eastAsia="en-US"/>
        </w:rPr>
        <w:t xml:space="preserve">Ley 9/1990, de 8 de noviembre, reguladora de la Hacienda de la Comunidad de Madrid- </w:t>
      </w:r>
      <w:r w:rsidRPr="00AC46A4">
        <w:rPr>
          <w:rFonts w:ascii="Arial" w:hAnsi="Arial" w:eastAsia="Calibri" w:cs="Arial"/>
          <w:sz w:val="22"/>
          <w:szCs w:val="22"/>
          <w:lang w:val="es-ES" w:eastAsia="en-US"/>
        </w:rPr>
        <w:t>atribuye a la misma de recabar cuantos informes se requieran para la debida fiscalización de los actos, el Director de la obra debe aportar en el supuesto de incluir en las certificaciones mensuales la obra realmente ejecutada, sin espe</w:t>
      </w:r>
      <w:r w:rsidRPr="00AC46A4" w:rsidR="00976833">
        <w:rPr>
          <w:rFonts w:ascii="Arial" w:hAnsi="Arial" w:eastAsia="Calibri" w:cs="Arial"/>
          <w:sz w:val="22"/>
          <w:szCs w:val="22"/>
          <w:lang w:val="es-ES" w:eastAsia="en-US"/>
        </w:rPr>
        <w:t>rar a su inclusión en la certifica</w:t>
      </w:r>
      <w:r w:rsidRPr="00AC46A4">
        <w:rPr>
          <w:rFonts w:ascii="Arial" w:hAnsi="Arial" w:eastAsia="Calibri" w:cs="Arial"/>
          <w:sz w:val="22"/>
          <w:szCs w:val="22"/>
          <w:lang w:val="es-ES" w:eastAsia="en-US"/>
        </w:rPr>
        <w:t>ción</w:t>
      </w:r>
      <w:r w:rsidRPr="00AC46A4" w:rsidR="00976833">
        <w:rPr>
          <w:rFonts w:ascii="Arial" w:hAnsi="Arial" w:eastAsia="Calibri" w:cs="Arial"/>
          <w:sz w:val="22"/>
          <w:szCs w:val="22"/>
          <w:lang w:val="es-ES" w:eastAsia="en-US"/>
        </w:rPr>
        <w:t xml:space="preserve"> final</w:t>
      </w:r>
      <w:r w:rsidRPr="00AC46A4">
        <w:rPr>
          <w:rFonts w:ascii="Arial" w:hAnsi="Arial" w:eastAsia="Calibri" w:cs="Arial"/>
          <w:sz w:val="22"/>
          <w:szCs w:val="22"/>
          <w:lang w:val="es-ES" w:eastAsia="en-US"/>
        </w:rPr>
        <w:t>, aquellos datos que permitan a la Intervención enjuiciar el cumplimiento del límite del 10 %.</w:t>
      </w:r>
    </w:p>
    <w:p w:rsidR="00334731" w:rsidP="00410947" w:rsidRDefault="00334731" w14:paraId="1159875C" w14:textId="77777777">
      <w:pPr>
        <w:jc w:val="both"/>
        <w:rPr>
          <w:rFonts w:ascii="Arial" w:hAnsi="Arial" w:eastAsia="Calibri" w:cs="Arial"/>
          <w:sz w:val="22"/>
          <w:szCs w:val="22"/>
          <w:lang w:val="es-ES" w:eastAsia="en-US"/>
        </w:rPr>
      </w:pPr>
    </w:p>
    <w:p w:rsidRPr="00AC46A4" w:rsidR="00CA05F2" w:rsidP="00410947" w:rsidRDefault="00334731" w14:paraId="0DC0188D" w14:textId="5928A8E7">
      <w:pPr>
        <w:jc w:val="both"/>
        <w:rPr>
          <w:rFonts w:ascii="Arial" w:hAnsi="Arial" w:eastAsia="Calibri" w:cs="Arial"/>
          <w:i/>
          <w:strike/>
          <w:color w:val="FF0000"/>
          <w:sz w:val="22"/>
          <w:szCs w:val="22"/>
          <w:lang w:val="es-ES" w:eastAsia="en-US"/>
        </w:rPr>
      </w:pPr>
      <w:r>
        <w:rPr>
          <w:rFonts w:ascii="Arial" w:hAnsi="Arial" w:eastAsia="Calibri" w:cs="Arial"/>
          <w:sz w:val="22"/>
          <w:szCs w:val="22"/>
          <w:lang w:val="es-ES" w:eastAsia="en-US"/>
        </w:rPr>
        <w:t xml:space="preserve">También hay que </w:t>
      </w:r>
      <w:r w:rsidRPr="00AC46A4" w:rsidR="00FC7BA8">
        <w:rPr>
          <w:rFonts w:ascii="Arial" w:hAnsi="Arial" w:eastAsia="Calibri" w:cs="Arial"/>
          <w:sz w:val="22"/>
          <w:szCs w:val="22"/>
          <w:lang w:val="es-ES" w:eastAsia="en-US"/>
        </w:rPr>
        <w:t xml:space="preserve">señalar </w:t>
      </w:r>
      <w:r w:rsidRPr="00AC46A4" w:rsidR="00C8776E">
        <w:rPr>
          <w:rFonts w:ascii="Arial" w:hAnsi="Arial" w:eastAsia="Calibri" w:cs="Arial"/>
          <w:sz w:val="22"/>
          <w:szCs w:val="22"/>
          <w:lang w:val="es-ES" w:eastAsia="en-US"/>
        </w:rPr>
        <w:t>q</w:t>
      </w:r>
      <w:r w:rsidRPr="00AC46A4" w:rsidR="001D0292">
        <w:rPr>
          <w:rFonts w:ascii="Arial" w:hAnsi="Arial" w:eastAsia="Calibri" w:cs="Arial"/>
          <w:sz w:val="22"/>
          <w:szCs w:val="22"/>
          <w:lang w:val="es-ES" w:eastAsia="en-US"/>
        </w:rPr>
        <w:t xml:space="preserve">ue cuando, durante la ejecución de la obra, se hayan abonado excesos de medición y, con posterioridad, surja la necesita de redactar un proyecto modificado debe observarse lo dispuesto en </w:t>
      </w:r>
      <w:r w:rsidRPr="00AC46A4" w:rsidR="00CC3E89">
        <w:rPr>
          <w:rFonts w:ascii="Arial" w:hAnsi="Arial" w:eastAsia="Calibri" w:cs="Arial"/>
          <w:sz w:val="22"/>
          <w:szCs w:val="22"/>
          <w:lang w:val="es-ES" w:eastAsia="en-US"/>
        </w:rPr>
        <w:t xml:space="preserve">el artículo 160.2 del Real Decreto 1098/2001, de 12 de octubre </w:t>
      </w:r>
      <w:r w:rsidRPr="00AC46A4" w:rsidR="00CC3E89">
        <w:rPr>
          <w:rFonts w:ascii="Arial" w:hAnsi="Arial" w:eastAsia="Calibri" w:cs="Arial"/>
          <w:i/>
          <w:sz w:val="22"/>
          <w:szCs w:val="22"/>
          <w:lang w:val="es-ES" w:eastAsia="en-US"/>
        </w:rPr>
        <w:t xml:space="preserve">in fine </w:t>
      </w:r>
      <w:r w:rsidRPr="00AC46A4" w:rsidR="001D0292">
        <w:rPr>
          <w:rFonts w:ascii="Arial" w:hAnsi="Arial" w:eastAsia="Calibri" w:cs="Arial"/>
          <w:sz w:val="22"/>
          <w:szCs w:val="22"/>
          <w:lang w:val="es-ES" w:eastAsia="en-US"/>
        </w:rPr>
        <w:t xml:space="preserve">que </w:t>
      </w:r>
      <w:proofErr w:type="gramStart"/>
      <w:r w:rsidRPr="00AC46A4" w:rsidR="00CC3E89">
        <w:rPr>
          <w:rFonts w:ascii="Arial" w:hAnsi="Arial" w:eastAsia="Calibri" w:cs="Arial"/>
          <w:sz w:val="22"/>
          <w:szCs w:val="22"/>
          <w:lang w:val="es-ES" w:eastAsia="en-US"/>
        </w:rPr>
        <w:t>dice</w:t>
      </w:r>
      <w:r w:rsidRPr="00AC46A4" w:rsidR="001D0292">
        <w:rPr>
          <w:rFonts w:ascii="Arial" w:hAnsi="Arial" w:eastAsia="Calibri" w:cs="Arial"/>
          <w:i/>
          <w:sz w:val="22"/>
          <w:szCs w:val="22"/>
          <w:lang w:val="es-ES" w:eastAsia="en-US"/>
        </w:rPr>
        <w:t xml:space="preserve"> </w:t>
      </w:r>
      <w:r w:rsidRPr="00AC46A4" w:rsidR="00C10E4D">
        <w:rPr>
          <w:rFonts w:ascii="Arial" w:hAnsi="Arial" w:eastAsia="Calibri" w:cs="Arial"/>
          <w:i/>
          <w:sz w:val="22"/>
          <w:szCs w:val="22"/>
          <w:lang w:val="es-ES" w:eastAsia="en-US"/>
        </w:rPr>
        <w:t xml:space="preserve"> </w:t>
      </w:r>
      <w:r w:rsidRPr="00AC46A4" w:rsidR="00CC3E89">
        <w:rPr>
          <w:rFonts w:ascii="Arial" w:hAnsi="Arial" w:eastAsia="Calibri" w:cs="Arial"/>
          <w:i/>
          <w:sz w:val="22"/>
          <w:szCs w:val="22"/>
          <w:lang w:val="es-ES" w:eastAsia="en-US"/>
        </w:rPr>
        <w:t>”</w:t>
      </w:r>
      <w:proofErr w:type="gramEnd"/>
      <w:r w:rsidRPr="00AC46A4" w:rsidR="00CC3E89">
        <w:rPr>
          <w:rFonts w:ascii="Arial" w:hAnsi="Arial" w:eastAsia="Calibri" w:cs="Arial"/>
          <w:i/>
          <w:sz w:val="22"/>
          <w:szCs w:val="22"/>
          <w:lang w:val="es-ES" w:eastAsia="en-US"/>
        </w:rPr>
        <w:t>…</w:t>
      </w:r>
      <w:r w:rsidRPr="00AC46A4" w:rsidR="00C10E4D">
        <w:rPr>
          <w:rFonts w:ascii="Arial" w:hAnsi="Arial" w:eastAsia="Calibri" w:cs="Arial"/>
          <w:i/>
          <w:sz w:val="22"/>
          <w:szCs w:val="22"/>
          <w:lang w:val="es-ES" w:eastAsia="en-US"/>
        </w:rPr>
        <w:t xml:space="preserve"> </w:t>
      </w:r>
      <w:r w:rsidRPr="00AC46A4" w:rsidR="00CC3E89">
        <w:rPr>
          <w:rFonts w:ascii="Arial" w:hAnsi="Arial" w:eastAsia="Calibri" w:cs="Arial"/>
          <w:i/>
          <w:sz w:val="22"/>
          <w:szCs w:val="22"/>
          <w:lang w:val="es-ES" w:eastAsia="en-US"/>
        </w:rPr>
        <w:t xml:space="preserve"> </w:t>
      </w:r>
      <w:r w:rsidRPr="00AC46A4" w:rsidR="00C10E4D">
        <w:rPr>
          <w:rFonts w:ascii="Arial" w:hAnsi="Arial" w:eastAsia="Calibri" w:cs="Arial"/>
          <w:i/>
          <w:sz w:val="22"/>
          <w:szCs w:val="22"/>
          <w:lang w:val="es-ES" w:eastAsia="en-US"/>
        </w:rPr>
        <w:t>habrán de ser recogidas tales variaciones en la propuesta a elaborar, sin necesidad de esperar para hacerlo a</w:t>
      </w:r>
      <w:r w:rsidRPr="00AC46A4" w:rsidR="001D0292">
        <w:rPr>
          <w:rFonts w:ascii="Arial" w:hAnsi="Arial" w:eastAsia="Calibri" w:cs="Arial"/>
          <w:i/>
          <w:sz w:val="22"/>
          <w:szCs w:val="22"/>
          <w:lang w:val="es-ES" w:eastAsia="en-US"/>
        </w:rPr>
        <w:t xml:space="preserve"> la certificación final citada”. </w:t>
      </w:r>
      <w:r w:rsidRPr="00AC46A4" w:rsidR="00694CA9">
        <w:rPr>
          <w:rFonts w:ascii="Arial" w:hAnsi="Arial" w:eastAsia="Calibri" w:cs="Arial"/>
          <w:sz w:val="22"/>
          <w:szCs w:val="22"/>
          <w:lang w:val="es-ES" w:eastAsia="en-US"/>
        </w:rPr>
        <w:t>Por tanto</w:t>
      </w:r>
      <w:r w:rsidRPr="00AC46A4" w:rsidR="001D0292">
        <w:rPr>
          <w:rFonts w:ascii="Arial" w:hAnsi="Arial" w:eastAsia="Calibri" w:cs="Arial"/>
          <w:sz w:val="22"/>
          <w:szCs w:val="22"/>
          <w:lang w:val="es-ES" w:eastAsia="en-US"/>
        </w:rPr>
        <w:t>, l</w:t>
      </w:r>
      <w:r w:rsidRPr="00AC46A4" w:rsidR="00694CA9">
        <w:rPr>
          <w:rFonts w:ascii="Arial" w:hAnsi="Arial" w:eastAsia="Calibri" w:cs="Arial"/>
          <w:sz w:val="22"/>
          <w:szCs w:val="22"/>
          <w:lang w:val="es-ES" w:eastAsia="en-US"/>
        </w:rPr>
        <w:t>os</w:t>
      </w:r>
      <w:r w:rsidRPr="00AC46A4" w:rsidR="001D0292">
        <w:rPr>
          <w:rFonts w:ascii="Arial" w:hAnsi="Arial" w:eastAsia="Calibri" w:cs="Arial"/>
          <w:sz w:val="22"/>
          <w:szCs w:val="22"/>
          <w:lang w:val="es-ES" w:eastAsia="en-US"/>
        </w:rPr>
        <w:t xml:space="preserve"> excesos de medición ya a</w:t>
      </w:r>
      <w:r w:rsidRPr="00AC46A4" w:rsidR="00CA05F2">
        <w:rPr>
          <w:rFonts w:ascii="Arial" w:hAnsi="Arial" w:eastAsia="Calibri" w:cs="Arial"/>
          <w:sz w:val="22"/>
          <w:szCs w:val="22"/>
          <w:lang w:val="es-ES" w:eastAsia="en-US"/>
        </w:rPr>
        <w:t xml:space="preserve">bonados </w:t>
      </w:r>
      <w:r w:rsidRPr="00AC46A4" w:rsidR="00FC7BA8">
        <w:rPr>
          <w:rFonts w:ascii="Arial" w:hAnsi="Arial" w:eastAsia="Calibri" w:cs="Arial"/>
          <w:sz w:val="22"/>
          <w:szCs w:val="22"/>
          <w:lang w:val="es-ES" w:eastAsia="en-US"/>
        </w:rPr>
        <w:t>deben forma</w:t>
      </w:r>
      <w:r w:rsidRPr="00AC46A4" w:rsidR="00DD74BB">
        <w:rPr>
          <w:rFonts w:ascii="Arial" w:hAnsi="Arial" w:eastAsia="Calibri" w:cs="Arial"/>
          <w:sz w:val="22"/>
          <w:szCs w:val="22"/>
          <w:lang w:val="es-ES" w:eastAsia="en-US"/>
        </w:rPr>
        <w:t xml:space="preserve">r parte del proyecto modificado. Esto, </w:t>
      </w:r>
      <w:r w:rsidRPr="00AC46A4" w:rsidR="00CA05F2">
        <w:rPr>
          <w:rFonts w:ascii="Arial" w:hAnsi="Arial" w:eastAsia="Calibri" w:cs="Arial"/>
          <w:sz w:val="22"/>
          <w:szCs w:val="22"/>
          <w:lang w:val="es-ES" w:eastAsia="en-US"/>
        </w:rPr>
        <w:t>en ningún caso,</w:t>
      </w:r>
      <w:r w:rsidRPr="00AC46A4" w:rsidR="00DD74BB">
        <w:rPr>
          <w:rFonts w:ascii="Arial" w:hAnsi="Arial" w:eastAsia="Calibri" w:cs="Arial"/>
          <w:sz w:val="22"/>
          <w:szCs w:val="22"/>
          <w:lang w:val="es-ES" w:eastAsia="en-US"/>
        </w:rPr>
        <w:t xml:space="preserve"> puede interpretarse de forma que se modifique –incremente- el límite del 10% del precio de adjudicación que establece la normativa contractual; los excesos de medición abonados van minorando </w:t>
      </w:r>
      <w:r w:rsidRPr="00AC46A4" w:rsidR="00515F8E">
        <w:rPr>
          <w:rFonts w:ascii="Arial" w:hAnsi="Arial" w:eastAsia="Calibri" w:cs="Arial"/>
          <w:sz w:val="22"/>
          <w:szCs w:val="22"/>
          <w:lang w:val="es-ES" w:eastAsia="en-US"/>
        </w:rPr>
        <w:t>e</w:t>
      </w:r>
      <w:r w:rsidRPr="00AC46A4" w:rsidR="00DD74BB">
        <w:rPr>
          <w:rFonts w:ascii="Arial" w:hAnsi="Arial" w:eastAsia="Calibri" w:cs="Arial"/>
          <w:sz w:val="22"/>
          <w:szCs w:val="22"/>
          <w:lang w:val="es-ES" w:eastAsia="en-US"/>
        </w:rPr>
        <w:t>se 10%</w:t>
      </w:r>
      <w:r w:rsidRPr="00AC46A4" w:rsidR="00515F8E">
        <w:rPr>
          <w:rFonts w:ascii="Arial" w:hAnsi="Arial" w:eastAsia="Calibri" w:cs="Arial"/>
          <w:sz w:val="22"/>
          <w:szCs w:val="22"/>
          <w:lang w:val="es-ES" w:eastAsia="en-US"/>
        </w:rPr>
        <w:t>,</w:t>
      </w:r>
      <w:r w:rsidRPr="00AC46A4" w:rsidR="00DD74BB">
        <w:rPr>
          <w:rFonts w:ascii="Arial" w:hAnsi="Arial" w:eastAsia="Calibri" w:cs="Arial"/>
          <w:sz w:val="22"/>
          <w:szCs w:val="22"/>
          <w:lang w:val="es-ES" w:eastAsia="en-US"/>
        </w:rPr>
        <w:t xml:space="preserve"> sin que </w:t>
      </w:r>
      <w:r w:rsidRPr="00AC46A4" w:rsidR="00515F8E">
        <w:rPr>
          <w:rFonts w:ascii="Arial" w:hAnsi="Arial" w:eastAsia="Calibri" w:cs="Arial"/>
          <w:sz w:val="22"/>
          <w:szCs w:val="22"/>
          <w:lang w:val="es-ES" w:eastAsia="en-US"/>
        </w:rPr>
        <w:t xml:space="preserve">el mismo </w:t>
      </w:r>
      <w:r w:rsidRPr="00AC46A4" w:rsidR="00DD74BB">
        <w:rPr>
          <w:rFonts w:ascii="Arial" w:hAnsi="Arial" w:eastAsia="Calibri" w:cs="Arial"/>
          <w:sz w:val="22"/>
          <w:szCs w:val="22"/>
          <w:lang w:val="es-ES" w:eastAsia="en-US"/>
        </w:rPr>
        <w:t>se restablezca por el hecho de tramitar un expediente de mo</w:t>
      </w:r>
      <w:r w:rsidRPr="00AC46A4" w:rsidR="00515F8E">
        <w:rPr>
          <w:rFonts w:ascii="Arial" w:hAnsi="Arial" w:eastAsia="Calibri" w:cs="Arial"/>
          <w:sz w:val="22"/>
          <w:szCs w:val="22"/>
          <w:lang w:val="es-ES" w:eastAsia="en-US"/>
        </w:rPr>
        <w:t xml:space="preserve">dificación contractual. </w:t>
      </w:r>
    </w:p>
    <w:p w:rsidRPr="00AC46A4" w:rsidR="00CA05F2" w:rsidP="00410947" w:rsidRDefault="00CA05F2" w14:paraId="021C341D" w14:textId="77777777">
      <w:pPr>
        <w:jc w:val="both"/>
        <w:rPr>
          <w:rFonts w:ascii="Arial" w:hAnsi="Arial" w:eastAsia="Calibri" w:cs="Arial"/>
          <w:i/>
          <w:strike/>
          <w:color w:val="FF0000"/>
          <w:sz w:val="22"/>
          <w:szCs w:val="22"/>
          <w:lang w:val="es-ES" w:eastAsia="en-US"/>
        </w:rPr>
      </w:pPr>
    </w:p>
    <w:p w:rsidRPr="00AC46A4" w:rsidR="00FC7BA8" w:rsidP="00410947" w:rsidRDefault="00CA05F2" w14:paraId="3EA09DBE" w14:textId="3CC53C11">
      <w:pPr>
        <w:jc w:val="both"/>
        <w:rPr>
          <w:rFonts w:ascii="Arial" w:hAnsi="Arial" w:eastAsia="Calibri" w:cs="Arial"/>
          <w:i/>
          <w:strike/>
          <w:color w:val="FF0000"/>
          <w:sz w:val="22"/>
          <w:szCs w:val="22"/>
          <w:lang w:val="es-ES" w:eastAsia="en-US"/>
        </w:rPr>
      </w:pPr>
      <w:r w:rsidRPr="00AC46A4">
        <w:rPr>
          <w:rFonts w:ascii="Arial" w:hAnsi="Arial" w:eastAsia="Calibri" w:cs="Arial"/>
          <w:sz w:val="22"/>
          <w:szCs w:val="22"/>
          <w:lang w:val="es-ES" w:eastAsia="en-US"/>
        </w:rPr>
        <w:t>Asimismo</w:t>
      </w:r>
      <w:r w:rsidRPr="00AC46A4" w:rsidR="00515F8E">
        <w:rPr>
          <w:rFonts w:ascii="Arial" w:hAnsi="Arial" w:eastAsia="Calibri" w:cs="Arial"/>
          <w:sz w:val="22"/>
          <w:szCs w:val="22"/>
          <w:lang w:val="es-ES" w:eastAsia="en-US"/>
        </w:rPr>
        <w:t xml:space="preserve">, debe llevarse un control de los </w:t>
      </w:r>
      <w:r w:rsidRPr="00AC46A4" w:rsidR="005E2B2B">
        <w:rPr>
          <w:rFonts w:ascii="Arial" w:hAnsi="Arial" w:eastAsia="Calibri" w:cs="Arial"/>
          <w:sz w:val="22"/>
          <w:szCs w:val="22"/>
          <w:lang w:val="es-ES" w:eastAsia="en-US"/>
        </w:rPr>
        <w:t>e</w:t>
      </w:r>
      <w:r w:rsidRPr="00AC46A4" w:rsidR="00515F8E">
        <w:rPr>
          <w:rFonts w:ascii="Arial" w:hAnsi="Arial" w:eastAsia="Calibri" w:cs="Arial"/>
          <w:sz w:val="22"/>
          <w:szCs w:val="22"/>
          <w:lang w:val="es-ES" w:eastAsia="en-US"/>
        </w:rPr>
        <w:t xml:space="preserve">xcesos de medición </w:t>
      </w:r>
      <w:r w:rsidRPr="00AC46A4" w:rsidR="005E2B2B">
        <w:rPr>
          <w:rFonts w:ascii="Arial" w:hAnsi="Arial" w:eastAsia="Calibri" w:cs="Arial"/>
          <w:sz w:val="22"/>
          <w:szCs w:val="22"/>
          <w:lang w:val="es-ES" w:eastAsia="en-US"/>
        </w:rPr>
        <w:t>incluid</w:t>
      </w:r>
      <w:r w:rsidRPr="00AC46A4" w:rsidR="00515F8E">
        <w:rPr>
          <w:rFonts w:ascii="Arial" w:hAnsi="Arial" w:eastAsia="Calibri" w:cs="Arial"/>
          <w:sz w:val="22"/>
          <w:szCs w:val="22"/>
          <w:lang w:val="es-ES" w:eastAsia="en-US"/>
        </w:rPr>
        <w:t>os</w:t>
      </w:r>
      <w:r w:rsidRPr="00AC46A4" w:rsidR="005E2B2B">
        <w:rPr>
          <w:rFonts w:ascii="Arial" w:hAnsi="Arial" w:eastAsia="Calibri" w:cs="Arial"/>
          <w:sz w:val="22"/>
          <w:szCs w:val="22"/>
          <w:lang w:val="es-ES" w:eastAsia="en-US"/>
        </w:rPr>
        <w:t xml:space="preserve"> en</w:t>
      </w:r>
      <w:r w:rsidRPr="00AC46A4" w:rsidR="00515F8E">
        <w:rPr>
          <w:rFonts w:ascii="Arial" w:hAnsi="Arial" w:eastAsia="Calibri" w:cs="Arial"/>
          <w:sz w:val="22"/>
          <w:szCs w:val="22"/>
          <w:lang w:val="es-ES" w:eastAsia="en-US"/>
        </w:rPr>
        <w:t xml:space="preserve"> las certificaciones mensuales para poder saber qué cantidad o hasta qué cantidad se puede llevar a la certificación final en</w:t>
      </w:r>
      <w:r w:rsidRPr="00AC46A4" w:rsidR="005E2B2B">
        <w:rPr>
          <w:rFonts w:ascii="Arial" w:hAnsi="Arial" w:eastAsia="Calibri" w:cs="Arial"/>
          <w:sz w:val="22"/>
          <w:szCs w:val="22"/>
          <w:lang w:val="es-ES" w:eastAsia="en-US"/>
        </w:rPr>
        <w:t xml:space="preserve"> concepto de exceso</w:t>
      </w:r>
      <w:r w:rsidR="00334731">
        <w:rPr>
          <w:rFonts w:ascii="Arial" w:hAnsi="Arial" w:eastAsia="Calibri" w:cs="Arial"/>
          <w:sz w:val="22"/>
          <w:szCs w:val="22"/>
          <w:lang w:val="es-ES" w:eastAsia="en-US"/>
        </w:rPr>
        <w:t>s</w:t>
      </w:r>
      <w:r w:rsidRPr="00AC46A4" w:rsidR="005E2B2B">
        <w:rPr>
          <w:rFonts w:ascii="Arial" w:hAnsi="Arial" w:eastAsia="Calibri" w:cs="Arial"/>
          <w:sz w:val="22"/>
          <w:szCs w:val="22"/>
          <w:lang w:val="es-ES" w:eastAsia="en-US"/>
        </w:rPr>
        <w:t xml:space="preserve"> de medición. Como se ha señalado</w:t>
      </w:r>
      <w:r w:rsidR="00334731">
        <w:rPr>
          <w:rFonts w:ascii="Arial" w:hAnsi="Arial" w:eastAsia="Calibri" w:cs="Arial"/>
          <w:sz w:val="22"/>
          <w:szCs w:val="22"/>
          <w:lang w:val="es-ES" w:eastAsia="en-US"/>
        </w:rPr>
        <w:t>,</w:t>
      </w:r>
      <w:r w:rsidRPr="00AC46A4" w:rsidR="005E2B2B">
        <w:rPr>
          <w:rFonts w:ascii="Arial" w:hAnsi="Arial" w:eastAsia="Calibri" w:cs="Arial"/>
          <w:sz w:val="22"/>
          <w:szCs w:val="22"/>
          <w:lang w:val="es-ES" w:eastAsia="en-US"/>
        </w:rPr>
        <w:t xml:space="preserve"> los excesos de medición incluidos en certificaciones mensuales van consumiendo el límite del 10% de forma que </w:t>
      </w:r>
      <w:r w:rsidRPr="00AC46A4" w:rsidR="00A70141">
        <w:rPr>
          <w:rFonts w:ascii="Arial" w:hAnsi="Arial" w:eastAsia="Calibri" w:cs="Arial"/>
          <w:sz w:val="22"/>
          <w:szCs w:val="22"/>
          <w:lang w:val="es-ES" w:eastAsia="en-US"/>
        </w:rPr>
        <w:t>si</w:t>
      </w:r>
      <w:r w:rsidRPr="00AC46A4" w:rsidR="005E2B2B">
        <w:rPr>
          <w:rFonts w:ascii="Arial" w:hAnsi="Arial" w:eastAsia="Calibri" w:cs="Arial"/>
          <w:sz w:val="22"/>
          <w:szCs w:val="22"/>
          <w:lang w:val="es-ES" w:eastAsia="en-US"/>
        </w:rPr>
        <w:t xml:space="preserve"> una vez finalizada la obra no se han incluido excesos de medición en las certificaciones ordinarias </w:t>
      </w:r>
      <w:r w:rsidRPr="00AC46A4" w:rsidR="00A70141">
        <w:rPr>
          <w:rFonts w:ascii="Arial" w:hAnsi="Arial" w:eastAsia="Calibri" w:cs="Arial"/>
          <w:sz w:val="22"/>
          <w:szCs w:val="22"/>
          <w:lang w:val="es-ES" w:eastAsia="en-US"/>
        </w:rPr>
        <w:t>podrá</w:t>
      </w:r>
      <w:r w:rsidRPr="00AC46A4" w:rsidR="005E2B2B">
        <w:rPr>
          <w:rFonts w:ascii="Arial" w:hAnsi="Arial" w:eastAsia="Calibri" w:cs="Arial"/>
          <w:sz w:val="22"/>
          <w:szCs w:val="22"/>
          <w:lang w:val="es-ES" w:eastAsia="en-US"/>
        </w:rPr>
        <w:t xml:space="preserve"> llevarse a la certificación final hasta un 10%</w:t>
      </w:r>
      <w:r w:rsidRPr="00AC46A4" w:rsidR="00A70141">
        <w:rPr>
          <w:rFonts w:ascii="Arial" w:hAnsi="Arial" w:eastAsia="Calibri" w:cs="Arial"/>
          <w:sz w:val="22"/>
          <w:szCs w:val="22"/>
          <w:lang w:val="es-ES" w:eastAsia="en-US"/>
        </w:rPr>
        <w:t>,</w:t>
      </w:r>
      <w:r w:rsidRPr="00AC46A4" w:rsidR="005E2B2B">
        <w:rPr>
          <w:rFonts w:ascii="Arial" w:hAnsi="Arial" w:eastAsia="Calibri" w:cs="Arial"/>
          <w:sz w:val="22"/>
          <w:szCs w:val="22"/>
          <w:lang w:val="es-ES" w:eastAsia="en-US"/>
        </w:rPr>
        <w:t xml:space="preserve"> pero si se han llevado a las certificaciones ordinarias un </w:t>
      </w:r>
      <w:r w:rsidRPr="00AC46A4" w:rsidR="00C10E4D">
        <w:rPr>
          <w:rFonts w:ascii="Arial" w:hAnsi="Arial" w:eastAsia="Calibri" w:cs="Arial"/>
          <w:sz w:val="22"/>
          <w:szCs w:val="22"/>
          <w:lang w:val="es-ES" w:eastAsia="en-US"/>
        </w:rPr>
        <w:t xml:space="preserve">porcentaje determinado –inferior al 10% evidentemente- solo podrá llevarse a la certificación final el porcentaje que reste hasta completar el 10% </w:t>
      </w:r>
    </w:p>
    <w:p w:rsidRPr="00334731" w:rsidR="00A70141" w:rsidP="00334731" w:rsidRDefault="00A70141" w14:paraId="6045E397" w14:textId="2E4732F9">
      <w:pPr>
        <w:jc w:val="center"/>
        <w:rPr>
          <w:rFonts w:ascii="Arial" w:hAnsi="Arial" w:eastAsia="Calibri" w:cs="Arial"/>
          <w:b/>
          <w:sz w:val="22"/>
          <w:szCs w:val="22"/>
          <w:lang w:val="es-ES" w:eastAsia="en-US"/>
        </w:rPr>
      </w:pPr>
    </w:p>
    <w:p w:rsidR="00A70141" w:rsidP="00334731" w:rsidRDefault="00334731" w14:paraId="7C7B4E00" w14:textId="311667BC">
      <w:pPr>
        <w:jc w:val="center"/>
        <w:rPr>
          <w:rFonts w:ascii="Arial" w:hAnsi="Arial" w:eastAsia="Calibri" w:cs="Arial"/>
          <w:sz w:val="22"/>
          <w:szCs w:val="22"/>
        </w:rPr>
      </w:pPr>
      <w:r w:rsidRPr="00334731">
        <w:rPr>
          <w:rFonts w:ascii="Arial" w:hAnsi="Arial" w:eastAsia="Calibri" w:cs="Arial"/>
          <w:b/>
          <w:sz w:val="22"/>
          <w:szCs w:val="22"/>
        </w:rPr>
        <w:t xml:space="preserve">III.2 </w:t>
      </w:r>
      <w:r w:rsidRPr="00334731" w:rsidR="00A70141">
        <w:rPr>
          <w:rFonts w:ascii="Arial" w:hAnsi="Arial" w:eastAsia="Calibri" w:cs="Arial"/>
          <w:b/>
          <w:sz w:val="22"/>
          <w:szCs w:val="22"/>
        </w:rPr>
        <w:t>Abono de los excesos de medición con la certificación final</w:t>
      </w:r>
      <w:r w:rsidRPr="00334731" w:rsidR="00A70141">
        <w:rPr>
          <w:rFonts w:ascii="Arial" w:hAnsi="Arial" w:eastAsia="Calibri" w:cs="Arial"/>
          <w:sz w:val="22"/>
          <w:szCs w:val="22"/>
        </w:rPr>
        <w:t>.</w:t>
      </w:r>
    </w:p>
    <w:p w:rsidRPr="00334731" w:rsidR="00AE154F" w:rsidP="00334731" w:rsidRDefault="00AE154F" w14:paraId="4396557D" w14:textId="77777777">
      <w:pPr>
        <w:jc w:val="center"/>
        <w:rPr>
          <w:rFonts w:ascii="Arial" w:hAnsi="Arial" w:eastAsia="Calibri" w:cs="Arial"/>
          <w:sz w:val="22"/>
          <w:szCs w:val="22"/>
        </w:rPr>
      </w:pPr>
    </w:p>
    <w:p w:rsidR="00A63C97" w:rsidP="00334731" w:rsidRDefault="00A70141" w14:paraId="13E43B9C" w14:textId="61E499B4">
      <w:pPr>
        <w:pStyle w:val="Prrafodelista"/>
        <w:ind w:left="0"/>
        <w:jc w:val="both"/>
        <w:rPr>
          <w:rFonts w:eastAsia="Calibri" w:cs="Arial"/>
        </w:rPr>
      </w:pPr>
      <w:r w:rsidRPr="00334731">
        <w:rPr>
          <w:rFonts w:eastAsia="Calibri" w:cs="Arial"/>
        </w:rPr>
        <w:t>Como se ha expuesto</w:t>
      </w:r>
      <w:r w:rsidRPr="00334731" w:rsidR="0059779F">
        <w:rPr>
          <w:rFonts w:eastAsia="Calibri" w:cs="Arial"/>
        </w:rPr>
        <w:t>,</w:t>
      </w:r>
      <w:r w:rsidRPr="00334731">
        <w:rPr>
          <w:rFonts w:eastAsia="Calibri" w:cs="Arial"/>
        </w:rPr>
        <w:t xml:space="preserve"> es</w:t>
      </w:r>
      <w:r w:rsidRPr="00334731" w:rsidR="00A61854">
        <w:rPr>
          <w:rFonts w:eastAsia="Calibri" w:cs="Arial"/>
        </w:rPr>
        <w:t>te es el supuesto ordinario</w:t>
      </w:r>
      <w:r w:rsidRPr="00334731" w:rsidR="0059779F">
        <w:rPr>
          <w:rFonts w:eastAsia="Calibri" w:cs="Arial"/>
        </w:rPr>
        <w:t xml:space="preserve">, el órgano gestor no dispone de crédito en el documento contable </w:t>
      </w:r>
      <w:r w:rsidRPr="00CE4DBF" w:rsidR="0059779F">
        <w:rPr>
          <w:rFonts w:eastAsia="Calibri" w:cs="Arial"/>
        </w:rPr>
        <w:t xml:space="preserve">D </w:t>
      </w:r>
      <w:r w:rsidRPr="00CE4DBF" w:rsidR="00DC7D46">
        <w:rPr>
          <w:rFonts w:eastAsia="Calibri" w:cs="Arial"/>
        </w:rPr>
        <w:t xml:space="preserve">o AD </w:t>
      </w:r>
      <w:r w:rsidRPr="00334731" w:rsidR="0059779F">
        <w:rPr>
          <w:rFonts w:eastAsia="Calibri" w:cs="Arial"/>
        </w:rPr>
        <w:t>para el p</w:t>
      </w:r>
      <w:r w:rsidRPr="00334731" w:rsidR="00A61854">
        <w:rPr>
          <w:rFonts w:eastAsia="Calibri" w:cs="Arial"/>
        </w:rPr>
        <w:t xml:space="preserve">ago de los excesos de medición. </w:t>
      </w:r>
    </w:p>
    <w:p w:rsidR="00A63C97" w:rsidP="00334731" w:rsidRDefault="00A61854" w14:paraId="744341D8" w14:textId="5C4A1EA4">
      <w:pPr>
        <w:pStyle w:val="Prrafodelista"/>
        <w:ind w:left="0"/>
        <w:jc w:val="both"/>
        <w:rPr>
          <w:rFonts w:eastAsia="Calibri" w:cs="Arial"/>
        </w:rPr>
      </w:pPr>
      <w:r w:rsidRPr="00334731">
        <w:rPr>
          <w:rFonts w:eastAsia="Calibri" w:cs="Arial"/>
        </w:rPr>
        <w:t>En el caso de una obra anual el pago de estos excesos requiere tramit</w:t>
      </w:r>
      <w:r w:rsidR="00AE154F">
        <w:rPr>
          <w:rFonts w:eastAsia="Calibri" w:cs="Arial"/>
        </w:rPr>
        <w:t xml:space="preserve">ar un expediente de gasto </w:t>
      </w:r>
      <w:r w:rsidRPr="001865C0" w:rsidR="00AE154F">
        <w:rPr>
          <w:rFonts w:eastAsia="Calibri" w:cs="Arial"/>
        </w:rPr>
        <w:t>con</w:t>
      </w:r>
      <w:r w:rsidRPr="001865C0" w:rsidR="001865C0">
        <w:rPr>
          <w:rFonts w:eastAsia="Calibri" w:cs="Arial"/>
        </w:rPr>
        <w:t xml:space="preserve"> cargo al crédito de </w:t>
      </w:r>
      <w:r w:rsidRPr="001865C0">
        <w:rPr>
          <w:rFonts w:eastAsia="Calibri" w:cs="Arial"/>
        </w:rPr>
        <w:t>la partida presupuestaria</w:t>
      </w:r>
      <w:r w:rsidRPr="00334731">
        <w:rPr>
          <w:rFonts w:eastAsia="Calibri" w:cs="Arial"/>
        </w:rPr>
        <w:t xml:space="preserve"> –es preciso dotar al documento contable D </w:t>
      </w:r>
      <w:r w:rsidRPr="00A7727B" w:rsidR="00A7727B">
        <w:rPr>
          <w:rFonts w:eastAsia="Calibri" w:cs="Arial"/>
          <w:color w:val="FF0000"/>
        </w:rPr>
        <w:t xml:space="preserve">o AD </w:t>
      </w:r>
      <w:r w:rsidRPr="00334731">
        <w:rPr>
          <w:rFonts w:eastAsia="Calibri" w:cs="Arial"/>
        </w:rPr>
        <w:t xml:space="preserve">del crédito necesario para hacer frente a las obligaciones reconocidas que finalmente van a ser superiores a las estimadas cuando se adjudicó el contrato-.  En el caso de una obra plurianual existe un documento contable de retención de crédito </w:t>
      </w:r>
      <w:r w:rsidRPr="00334731" w:rsidR="00D30487">
        <w:rPr>
          <w:rFonts w:eastAsia="Calibri" w:cs="Arial"/>
        </w:rPr>
        <w:t>y</w:t>
      </w:r>
      <w:r w:rsidRPr="00334731">
        <w:rPr>
          <w:rFonts w:eastAsia="Calibri" w:cs="Arial"/>
        </w:rPr>
        <w:t xml:space="preserve"> con</w:t>
      </w:r>
      <w:r w:rsidR="00AE154F">
        <w:rPr>
          <w:rFonts w:eastAsia="Calibri" w:cs="Arial"/>
        </w:rPr>
        <w:t xml:space="preserve"> cargo a</w:t>
      </w:r>
      <w:r w:rsidRPr="00334731">
        <w:rPr>
          <w:rFonts w:eastAsia="Calibri" w:cs="Arial"/>
        </w:rPr>
        <w:t xml:space="preserve"> e</w:t>
      </w:r>
      <w:r w:rsidRPr="00334731" w:rsidR="00ED6164">
        <w:rPr>
          <w:rFonts w:eastAsia="Calibri" w:cs="Arial"/>
        </w:rPr>
        <w:t>ste</w:t>
      </w:r>
      <w:r w:rsidRPr="00334731" w:rsidR="00D30487">
        <w:rPr>
          <w:rFonts w:eastAsia="Calibri" w:cs="Arial"/>
        </w:rPr>
        <w:t xml:space="preserve"> se</w:t>
      </w:r>
      <w:r w:rsidRPr="00334731" w:rsidR="0059779F">
        <w:rPr>
          <w:rFonts w:eastAsia="Calibri" w:cs="Arial"/>
        </w:rPr>
        <w:t xml:space="preserve"> debe realizar </w:t>
      </w:r>
      <w:r w:rsidRPr="00334731" w:rsidR="00D30487">
        <w:rPr>
          <w:rFonts w:eastAsia="Calibri" w:cs="Arial"/>
        </w:rPr>
        <w:t>el</w:t>
      </w:r>
      <w:r w:rsidRPr="00334731" w:rsidR="0059779F">
        <w:rPr>
          <w:rFonts w:eastAsia="Calibri" w:cs="Arial"/>
        </w:rPr>
        <w:t xml:space="preserve"> expediente adicional de gasto</w:t>
      </w:r>
      <w:r w:rsidRPr="00334731" w:rsidR="00D30487">
        <w:rPr>
          <w:rFonts w:eastAsia="Calibri" w:cs="Arial"/>
        </w:rPr>
        <w:t xml:space="preserve"> para pagar los excesos</w:t>
      </w:r>
      <w:r w:rsidRPr="00334731" w:rsidR="0059779F">
        <w:rPr>
          <w:rFonts w:eastAsia="Calibri" w:cs="Arial"/>
        </w:rPr>
        <w:t xml:space="preserve">. Con la </w:t>
      </w:r>
      <w:r w:rsidRPr="00334731" w:rsidR="007D43C8">
        <w:rPr>
          <w:rFonts w:eastAsia="Calibri" w:cs="Arial"/>
        </w:rPr>
        <w:t>adjudic</w:t>
      </w:r>
      <w:r w:rsidRPr="00334731" w:rsidR="0059779F">
        <w:rPr>
          <w:rFonts w:eastAsia="Calibri" w:cs="Arial"/>
        </w:rPr>
        <w:t>ación del contrato</w:t>
      </w:r>
      <w:r w:rsidRPr="00334731" w:rsidR="00295065">
        <w:rPr>
          <w:rFonts w:eastAsia="Calibri" w:cs="Arial"/>
        </w:rPr>
        <w:t xml:space="preserve"> se realiz</w:t>
      </w:r>
      <w:r w:rsidRPr="00334731" w:rsidR="00D30487">
        <w:rPr>
          <w:rFonts w:eastAsia="Calibri" w:cs="Arial"/>
        </w:rPr>
        <w:t>ó</w:t>
      </w:r>
      <w:r w:rsidRPr="00334731" w:rsidR="00495329">
        <w:rPr>
          <w:rFonts w:eastAsia="Calibri" w:cs="Arial"/>
        </w:rPr>
        <w:t>,</w:t>
      </w:r>
      <w:r w:rsidRPr="00334731" w:rsidR="0059779F">
        <w:rPr>
          <w:rFonts w:eastAsia="Calibri" w:cs="Arial"/>
        </w:rPr>
        <w:t xml:space="preserve"> </w:t>
      </w:r>
      <w:r w:rsidRPr="00334731" w:rsidR="00295065">
        <w:rPr>
          <w:rFonts w:eastAsia="Calibri" w:cs="Arial"/>
        </w:rPr>
        <w:t xml:space="preserve">en aplicación de </w:t>
      </w:r>
      <w:r w:rsidRPr="00334731" w:rsidR="0059779F">
        <w:rPr>
          <w:rFonts w:eastAsia="Calibri" w:cs="Arial"/>
        </w:rPr>
        <w:t>la normativa presupue</w:t>
      </w:r>
      <w:r w:rsidRPr="00334731" w:rsidR="00295065">
        <w:rPr>
          <w:rFonts w:eastAsia="Calibri" w:cs="Arial"/>
        </w:rPr>
        <w:t>staria,</w:t>
      </w:r>
      <w:r w:rsidRPr="00334731" w:rsidR="0059779F">
        <w:rPr>
          <w:rFonts w:eastAsia="Calibri" w:cs="Arial"/>
        </w:rPr>
        <w:t xml:space="preserve"> </w:t>
      </w:r>
      <w:r w:rsidRPr="00334731" w:rsidR="007D43C8">
        <w:rPr>
          <w:rFonts w:eastAsia="Calibri" w:cs="Arial"/>
        </w:rPr>
        <w:t>una</w:t>
      </w:r>
      <w:r w:rsidRPr="00334731" w:rsidR="0059779F">
        <w:rPr>
          <w:rFonts w:eastAsia="Calibri" w:cs="Arial"/>
        </w:rPr>
        <w:t xml:space="preserve"> retención de crédito por importe del 10</w:t>
      </w:r>
      <w:r w:rsidRPr="00334731" w:rsidR="00163340">
        <w:rPr>
          <w:rFonts w:eastAsia="Calibri" w:cs="Arial"/>
        </w:rPr>
        <w:t xml:space="preserve"> por ciento</w:t>
      </w:r>
      <w:r w:rsidRPr="00334731" w:rsidR="0059779F">
        <w:rPr>
          <w:rFonts w:eastAsia="Calibri" w:cs="Arial"/>
        </w:rPr>
        <w:t xml:space="preserve"> </w:t>
      </w:r>
      <w:r w:rsidRPr="00334731" w:rsidR="007D43C8">
        <w:rPr>
          <w:rFonts w:eastAsia="Calibri" w:cs="Arial"/>
        </w:rPr>
        <w:t>del p</w:t>
      </w:r>
      <w:r w:rsidRPr="00334731" w:rsidR="00495329">
        <w:rPr>
          <w:rFonts w:eastAsia="Calibri" w:cs="Arial"/>
        </w:rPr>
        <w:t>recio de adjudicación</w:t>
      </w:r>
      <w:r w:rsidRPr="00334731" w:rsidR="00CC34E9">
        <w:rPr>
          <w:rFonts w:eastAsia="Calibri" w:cs="Arial"/>
        </w:rPr>
        <w:t xml:space="preserve"> </w:t>
      </w:r>
      <w:r w:rsidRPr="00334731" w:rsidR="00ED6164">
        <w:rPr>
          <w:rFonts w:eastAsia="Calibri" w:cs="Arial"/>
        </w:rPr>
        <w:t>–</w:t>
      </w:r>
      <w:r w:rsidRPr="00334731" w:rsidR="00163340">
        <w:rPr>
          <w:rFonts w:eastAsia="Calibri" w:cs="Arial"/>
        </w:rPr>
        <w:t>obra plurianual-</w:t>
      </w:r>
      <w:r w:rsidRPr="00334731" w:rsidR="00495329">
        <w:rPr>
          <w:rFonts w:eastAsia="Calibri" w:cs="Arial"/>
        </w:rPr>
        <w:t xml:space="preserve">. En </w:t>
      </w:r>
      <w:r w:rsidRPr="00334731" w:rsidR="007D43C8">
        <w:rPr>
          <w:rFonts w:eastAsia="Calibri" w:cs="Arial"/>
        </w:rPr>
        <w:t xml:space="preserve">este momento se cierra el círculo presupuestario iniciado con la retención de crédito y contra dicha retención deben elaborarse los documentos </w:t>
      </w:r>
      <w:r w:rsidR="001865C0">
        <w:rPr>
          <w:rFonts w:eastAsia="Calibri" w:cs="Arial"/>
        </w:rPr>
        <w:t>contables correspondientes.</w:t>
      </w:r>
      <w:r w:rsidRPr="00334731" w:rsidR="00BD64D5">
        <w:rPr>
          <w:rFonts w:eastAsia="Calibri" w:cs="Arial"/>
        </w:rPr>
        <w:t xml:space="preserve"> </w:t>
      </w:r>
    </w:p>
    <w:p w:rsidRPr="00334731" w:rsidR="00A70141" w:rsidP="00334731" w:rsidRDefault="00ED6164" w14:paraId="1E1DD9A9" w14:textId="35CF7EE1">
      <w:pPr>
        <w:pStyle w:val="Prrafodelista"/>
        <w:ind w:left="0"/>
        <w:jc w:val="both"/>
        <w:rPr>
          <w:rFonts w:eastAsia="Calibri" w:cs="Arial"/>
        </w:rPr>
      </w:pPr>
      <w:r w:rsidRPr="00334731">
        <w:rPr>
          <w:rFonts w:eastAsia="Calibri" w:cs="Arial"/>
        </w:rPr>
        <w:t>En obras plurianuales s</w:t>
      </w:r>
      <w:r w:rsidRPr="00334731" w:rsidR="00BD64D5">
        <w:rPr>
          <w:rFonts w:eastAsia="Calibri" w:cs="Arial"/>
        </w:rPr>
        <w:t>e pueden presentar diversos escenarios:</w:t>
      </w:r>
    </w:p>
    <w:p w:rsidRPr="00CE4DBF" w:rsidR="00A7727B" w:rsidP="00A7727B" w:rsidRDefault="00BD64D5" w14:paraId="6916FC3F" w14:textId="713BB68E">
      <w:pPr>
        <w:pStyle w:val="Prrafodelista"/>
        <w:numPr>
          <w:ilvl w:val="0"/>
          <w:numId w:val="32"/>
        </w:numPr>
        <w:jc w:val="both"/>
        <w:rPr>
          <w:rFonts w:eastAsia="Calibri" w:cs="Arial"/>
        </w:rPr>
      </w:pPr>
      <w:r w:rsidRPr="00CE4DBF">
        <w:rPr>
          <w:rFonts w:eastAsia="Calibri" w:cs="Arial"/>
        </w:rPr>
        <w:t xml:space="preserve">Que no haya habido excesos de </w:t>
      </w:r>
      <w:r w:rsidRPr="00CE4DBF" w:rsidR="00A96F31">
        <w:rPr>
          <w:rFonts w:eastAsia="Calibri" w:cs="Arial"/>
        </w:rPr>
        <w:t>medición ni</w:t>
      </w:r>
      <w:r w:rsidRPr="00CE4DBF">
        <w:rPr>
          <w:rFonts w:eastAsia="Calibri" w:cs="Arial"/>
        </w:rPr>
        <w:t xml:space="preserve"> e</w:t>
      </w:r>
      <w:r w:rsidRPr="00CE4DBF" w:rsidR="00A96F31">
        <w:rPr>
          <w:rFonts w:eastAsia="Calibri" w:cs="Arial"/>
        </w:rPr>
        <w:t>n</w:t>
      </w:r>
      <w:r w:rsidRPr="00CE4DBF">
        <w:rPr>
          <w:rFonts w:eastAsia="Calibri" w:cs="Arial"/>
        </w:rPr>
        <w:t xml:space="preserve"> las certificaciones mensuales ni en la final.</w:t>
      </w:r>
      <w:r w:rsidRPr="00CE4DBF" w:rsidR="00A96F31">
        <w:rPr>
          <w:rFonts w:eastAsia="Calibri" w:cs="Arial"/>
        </w:rPr>
        <w:t xml:space="preserve"> En este caso se procederá a la </w:t>
      </w:r>
      <w:r w:rsidRPr="00CE4DBF" w:rsidR="00A7727B">
        <w:rPr>
          <w:rFonts w:eastAsia="Calibri" w:cs="Arial"/>
        </w:rPr>
        <w:t>anulación del saldo íntegro del documento contable RC mediante la tramitación de documento contable RC_COM con importe negativo.</w:t>
      </w:r>
    </w:p>
    <w:p w:rsidRPr="00CE4DBF" w:rsidR="00A96F31" w:rsidP="00BD64D5" w:rsidRDefault="00A96F31" w14:paraId="757EF2C6" w14:textId="4C49AA6B">
      <w:pPr>
        <w:pStyle w:val="Prrafodelista"/>
        <w:numPr>
          <w:ilvl w:val="0"/>
          <w:numId w:val="32"/>
        </w:numPr>
        <w:jc w:val="both"/>
        <w:rPr>
          <w:rFonts w:eastAsia="Calibri" w:cs="Arial"/>
        </w:rPr>
      </w:pPr>
      <w:r w:rsidRPr="00CE4DBF">
        <w:rPr>
          <w:rFonts w:eastAsia="Calibri" w:cs="Arial"/>
        </w:rPr>
        <w:t>Que se hayan abonado durante la ejecución del contrato excesos de medición y se lleve ahora como máximo el porcentaje restante hasta alcanzar el 10%. Se procederá, en su caso (si no se ha alc</w:t>
      </w:r>
      <w:r w:rsidRPr="00CE4DBF" w:rsidR="00152347">
        <w:rPr>
          <w:rFonts w:eastAsia="Calibri" w:cs="Arial"/>
        </w:rPr>
        <w:t>anzado el 10%)</w:t>
      </w:r>
      <w:r w:rsidRPr="00CE4DBF">
        <w:rPr>
          <w:rFonts w:eastAsia="Calibri" w:cs="Arial"/>
        </w:rPr>
        <w:t>,</w:t>
      </w:r>
      <w:r w:rsidRPr="00CE4DBF" w:rsidR="006302C5">
        <w:t xml:space="preserve"> a </w:t>
      </w:r>
      <w:r w:rsidRPr="00CE4DBF" w:rsidR="006302C5">
        <w:rPr>
          <w:rFonts w:eastAsia="Calibri" w:cs="Arial"/>
        </w:rPr>
        <w:t>la anulación del saldo disponible restante en el documento contable RC mediante la tramitación de documento contable RC_COM con importe negativo.</w:t>
      </w:r>
      <w:r w:rsidRPr="00CE4DBF">
        <w:rPr>
          <w:rFonts w:eastAsia="Calibri" w:cs="Arial"/>
        </w:rPr>
        <w:t xml:space="preserve"> </w:t>
      </w:r>
    </w:p>
    <w:p w:rsidRPr="00CE4DBF" w:rsidR="001865C0" w:rsidP="001865C0" w:rsidRDefault="002C371E" w14:paraId="728631F8" w14:textId="7036AE10">
      <w:pPr>
        <w:pStyle w:val="Prrafodelista"/>
        <w:numPr>
          <w:ilvl w:val="0"/>
          <w:numId w:val="32"/>
        </w:numPr>
        <w:jc w:val="both"/>
        <w:rPr>
          <w:rFonts w:eastAsia="Calibri" w:cs="Arial"/>
        </w:rPr>
      </w:pPr>
      <w:r w:rsidRPr="00CE4DBF">
        <w:rPr>
          <w:rFonts w:eastAsia="Calibri" w:cs="Arial"/>
        </w:rPr>
        <w:t>Que los excesos de medición se hayan incluido en un modifica</w:t>
      </w:r>
      <w:r w:rsidRPr="00CE4DBF" w:rsidR="00163340">
        <w:rPr>
          <w:rFonts w:eastAsia="Calibri" w:cs="Arial"/>
        </w:rPr>
        <w:t>do. Ello no signi</w:t>
      </w:r>
      <w:r w:rsidRPr="00CE4DBF" w:rsidR="00D61E55">
        <w:rPr>
          <w:rFonts w:eastAsia="Calibri" w:cs="Arial"/>
        </w:rPr>
        <w:t>fi</w:t>
      </w:r>
      <w:r w:rsidRPr="00CE4DBF" w:rsidR="00163340">
        <w:rPr>
          <w:rFonts w:eastAsia="Calibri" w:cs="Arial"/>
        </w:rPr>
        <w:t>c</w:t>
      </w:r>
      <w:r w:rsidRPr="00CE4DBF" w:rsidR="00D61E55">
        <w:rPr>
          <w:rFonts w:eastAsia="Calibri" w:cs="Arial"/>
        </w:rPr>
        <w:t>a, como se ha expuesto, que con la aprobación del expediente de modificación contractual exista un nuevo límite del 10%</w:t>
      </w:r>
      <w:r w:rsidRPr="00CE4DBF" w:rsidR="003A787A">
        <w:rPr>
          <w:rFonts w:eastAsia="Calibri" w:cs="Arial"/>
        </w:rPr>
        <w:t>,</w:t>
      </w:r>
      <w:r w:rsidRPr="00CE4DBF" w:rsidR="00D61E55">
        <w:rPr>
          <w:rFonts w:eastAsia="Calibri" w:cs="Arial"/>
        </w:rPr>
        <w:t xml:space="preserve"> </w:t>
      </w:r>
      <w:r w:rsidRPr="00CE4DBF" w:rsidR="006302C5">
        <w:rPr>
          <w:rFonts w:eastAsia="Calibri" w:cs="Arial"/>
        </w:rPr>
        <w:t>es decir, se mantiene el porcentaje sobre el precio de adjudicación inicial del contrato</w:t>
      </w:r>
      <w:r w:rsidR="00CE4DBF">
        <w:rPr>
          <w:rFonts w:eastAsia="Calibri" w:cs="Arial"/>
        </w:rPr>
        <w:t>.</w:t>
      </w:r>
    </w:p>
    <w:p w:rsidRPr="001865C0" w:rsidR="002C371E" w:rsidP="001865C0" w:rsidRDefault="001865C0" w14:paraId="00968567" w14:textId="2F372B55">
      <w:pPr>
        <w:pStyle w:val="Prrafodelista"/>
        <w:ind w:left="928"/>
        <w:jc w:val="both"/>
        <w:rPr>
          <w:rFonts w:eastAsia="Calibri" w:cs="Arial"/>
        </w:rPr>
      </w:pPr>
      <w:r>
        <w:rPr>
          <w:rFonts w:eastAsia="Calibri" w:cs="Arial"/>
        </w:rPr>
        <w:t>L</w:t>
      </w:r>
      <w:r w:rsidRPr="001865C0" w:rsidR="00D61E55">
        <w:rPr>
          <w:rFonts w:eastAsia="Calibri" w:cs="Arial"/>
        </w:rPr>
        <w:t>os excesos de medición realizados con anterioridad a la modificación del contrato han ido minorando el límite que el legislador permite como excesos de medición. Por lo tanto, la s</w:t>
      </w:r>
      <w:r w:rsidRPr="001865C0" w:rsidR="00CC5F82">
        <w:rPr>
          <w:rFonts w:eastAsia="Calibri" w:cs="Arial"/>
        </w:rPr>
        <w:t>uma de</w:t>
      </w:r>
      <w:r w:rsidRPr="001865C0" w:rsidR="00D61E55">
        <w:rPr>
          <w:rFonts w:eastAsia="Calibri" w:cs="Arial"/>
        </w:rPr>
        <w:t xml:space="preserve"> los excesos de medición </w:t>
      </w:r>
      <w:r w:rsidRPr="001865C0" w:rsidR="00CC5F82">
        <w:rPr>
          <w:rFonts w:eastAsia="Calibri" w:cs="Arial"/>
        </w:rPr>
        <w:t xml:space="preserve">anteriores </w:t>
      </w:r>
      <w:r w:rsidRPr="001865C0" w:rsidR="00D61E55">
        <w:rPr>
          <w:rFonts w:eastAsia="Calibri" w:cs="Arial"/>
        </w:rPr>
        <w:t xml:space="preserve">a la modificación contractual </w:t>
      </w:r>
      <w:r w:rsidRPr="001865C0" w:rsidR="00CC5F82">
        <w:rPr>
          <w:rFonts w:eastAsia="Calibri" w:cs="Arial"/>
        </w:rPr>
        <w:t xml:space="preserve">y </w:t>
      </w:r>
      <w:r w:rsidRPr="001865C0" w:rsidR="00D61E55">
        <w:rPr>
          <w:rFonts w:eastAsia="Calibri" w:cs="Arial"/>
        </w:rPr>
        <w:t>lo</w:t>
      </w:r>
      <w:r w:rsidRPr="001865C0" w:rsidR="00CC5F82">
        <w:rPr>
          <w:rFonts w:eastAsia="Calibri" w:cs="Arial"/>
        </w:rPr>
        <w:t>s</w:t>
      </w:r>
      <w:r w:rsidRPr="001865C0" w:rsidR="00D61E55">
        <w:rPr>
          <w:rFonts w:eastAsia="Calibri" w:cs="Arial"/>
        </w:rPr>
        <w:t xml:space="preserve"> posteriores</w:t>
      </w:r>
      <w:r w:rsidRPr="001865C0" w:rsidR="00CC5F82">
        <w:rPr>
          <w:rFonts w:eastAsia="Calibri" w:cs="Arial"/>
        </w:rPr>
        <w:t xml:space="preserve"> no puede exceder del 10%</w:t>
      </w:r>
      <w:r w:rsidRPr="001865C0" w:rsidR="003A787A">
        <w:rPr>
          <w:rFonts w:eastAsia="Calibri" w:cs="Arial"/>
        </w:rPr>
        <w:t xml:space="preserve"> del precio de adjudicación</w:t>
      </w:r>
      <w:r w:rsidRPr="00334731" w:rsidR="003A787A">
        <w:rPr>
          <w:rStyle w:val="Refdenotaalpie"/>
          <w:rFonts w:eastAsia="Calibri" w:cs="Arial"/>
        </w:rPr>
        <w:footnoteReference w:id="8"/>
      </w:r>
      <w:r w:rsidRPr="001865C0" w:rsidR="00D61E55">
        <w:rPr>
          <w:rFonts w:eastAsia="Calibri" w:cs="Arial"/>
        </w:rPr>
        <w:t xml:space="preserve"> </w:t>
      </w:r>
    </w:p>
    <w:p w:rsidRPr="004E7A34" w:rsidR="00152347" w:rsidP="00F506B3" w:rsidRDefault="00F506B3" w14:paraId="3424BB98" w14:textId="19755240">
      <w:pPr>
        <w:pStyle w:val="Prrafodelista"/>
        <w:numPr>
          <w:ilvl w:val="0"/>
          <w:numId w:val="32"/>
        </w:numPr>
        <w:jc w:val="both"/>
        <w:rPr>
          <w:rFonts w:eastAsia="Calibri" w:cs="Arial"/>
          <w:color w:val="FF0000"/>
        </w:rPr>
      </w:pPr>
      <w:r w:rsidRPr="00CE4DBF">
        <w:rPr>
          <w:rFonts w:eastAsia="Calibri" w:cs="Arial"/>
        </w:rPr>
        <w:t xml:space="preserve">Que todos los excesos de medición se lleven a la certificación final. El </w:t>
      </w:r>
      <w:r w:rsidRPr="00CE4DBF" w:rsidR="005C2E1F">
        <w:rPr>
          <w:rFonts w:eastAsia="Calibri" w:cs="Arial"/>
        </w:rPr>
        <w:t>expediente adicional</w:t>
      </w:r>
      <w:r w:rsidRPr="00CE4DBF" w:rsidR="00F3058F">
        <w:rPr>
          <w:rFonts w:eastAsia="Calibri" w:cs="Arial"/>
        </w:rPr>
        <w:t xml:space="preserve"> de gasto, necesario para pagar dichos excesos, se hará con cargo al RC y se</w:t>
      </w:r>
      <w:r w:rsidRPr="00CE4DBF" w:rsidR="00152347">
        <w:rPr>
          <w:rFonts w:eastAsia="Calibri" w:cs="Arial"/>
        </w:rPr>
        <w:t xml:space="preserve"> proc</w:t>
      </w:r>
      <w:r w:rsidRPr="00CE4DBF" w:rsidR="00F3058F">
        <w:rPr>
          <w:rFonts w:eastAsia="Calibri" w:cs="Arial"/>
        </w:rPr>
        <w:t>e</w:t>
      </w:r>
      <w:r w:rsidRPr="00CE4DBF" w:rsidR="00152347">
        <w:rPr>
          <w:rFonts w:eastAsia="Calibri" w:cs="Arial"/>
        </w:rPr>
        <w:t xml:space="preserve">derá, en su caso (si no se ha alcanzado el 10%), </w:t>
      </w:r>
      <w:r w:rsidRPr="00CE4DBF" w:rsidR="00772D44">
        <w:rPr>
          <w:rFonts w:eastAsia="Calibri" w:cs="Arial"/>
        </w:rPr>
        <w:t>a la anulación del saldo disponible que arroje el documento contable RC mediante la tramitación de documento contable RC_COM con importe negativo</w:t>
      </w:r>
      <w:r w:rsidRPr="004E7A34" w:rsidR="00772D44">
        <w:rPr>
          <w:rFonts w:eastAsia="Calibri" w:cs="Arial"/>
          <w:color w:val="FF0000"/>
        </w:rPr>
        <w:t>.</w:t>
      </w:r>
    </w:p>
    <w:p w:rsidR="00A63C97" w:rsidP="00E76AAD" w:rsidRDefault="0044679D" w14:paraId="26049FC9" w14:textId="77777777">
      <w:pPr>
        <w:jc w:val="both"/>
        <w:rPr>
          <w:rFonts w:ascii="Arial" w:hAnsi="Arial" w:eastAsia="Calibri" w:cs="Arial"/>
          <w:sz w:val="22"/>
          <w:szCs w:val="22"/>
        </w:rPr>
      </w:pPr>
      <w:r w:rsidRPr="001F5BF8">
        <w:rPr>
          <w:rFonts w:ascii="Arial" w:hAnsi="Arial" w:eastAsia="Calibri" w:cs="Arial"/>
          <w:sz w:val="22"/>
          <w:szCs w:val="22"/>
        </w:rPr>
        <w:t>Finalmente,</w:t>
      </w:r>
      <w:r w:rsidRPr="001F5BF8" w:rsidR="00E76AAD">
        <w:rPr>
          <w:rFonts w:ascii="Arial" w:hAnsi="Arial" w:eastAsia="Calibri" w:cs="Arial"/>
          <w:sz w:val="22"/>
          <w:szCs w:val="22"/>
        </w:rPr>
        <w:t xml:space="preserve"> hay que</w:t>
      </w:r>
      <w:r w:rsidRPr="001F5BF8">
        <w:rPr>
          <w:rFonts w:ascii="Arial" w:hAnsi="Arial" w:eastAsia="Calibri" w:cs="Arial"/>
          <w:sz w:val="22"/>
          <w:szCs w:val="22"/>
        </w:rPr>
        <w:t xml:space="preserve"> señalar que como quiera que la LCSP no considera</w:t>
      </w:r>
      <w:r w:rsidRPr="001F5BF8" w:rsidR="001F5BF8">
        <w:rPr>
          <w:rFonts w:ascii="Arial" w:hAnsi="Arial" w:cs="Arial"/>
        </w:rPr>
        <w:t xml:space="preserve"> </w:t>
      </w:r>
      <w:r w:rsidRPr="001F5BF8" w:rsidR="001F5BF8">
        <w:rPr>
          <w:rFonts w:ascii="Arial" w:hAnsi="Arial" w:eastAsia="Calibri" w:cs="Arial"/>
          <w:sz w:val="22"/>
          <w:szCs w:val="22"/>
        </w:rPr>
        <w:t>un supuesto de modificación contractual</w:t>
      </w:r>
      <w:r w:rsidRPr="001F5BF8">
        <w:rPr>
          <w:rFonts w:ascii="Arial" w:hAnsi="Arial" w:eastAsia="Calibri" w:cs="Arial"/>
          <w:sz w:val="22"/>
          <w:szCs w:val="22"/>
        </w:rPr>
        <w:t xml:space="preserve"> los excesos de medición por debajo del lím</w:t>
      </w:r>
      <w:r w:rsidRPr="001F5BF8" w:rsidR="00016EC4">
        <w:rPr>
          <w:rFonts w:ascii="Arial" w:hAnsi="Arial" w:eastAsia="Calibri" w:cs="Arial"/>
          <w:sz w:val="22"/>
          <w:szCs w:val="22"/>
        </w:rPr>
        <w:t xml:space="preserve">ite del </w:t>
      </w:r>
      <w:r w:rsidRPr="001F5BF8">
        <w:rPr>
          <w:rFonts w:ascii="Arial" w:hAnsi="Arial" w:eastAsia="Calibri" w:cs="Arial"/>
          <w:sz w:val="22"/>
          <w:szCs w:val="22"/>
        </w:rPr>
        <w:t xml:space="preserve">10% del precio de </w:t>
      </w:r>
      <w:r w:rsidRPr="001F5BF8" w:rsidR="00016EC4">
        <w:rPr>
          <w:rFonts w:ascii="Arial" w:hAnsi="Arial" w:eastAsia="Calibri" w:cs="Arial"/>
          <w:sz w:val="22"/>
          <w:szCs w:val="22"/>
        </w:rPr>
        <w:t>adjudi</w:t>
      </w:r>
      <w:r w:rsidRPr="001F5BF8">
        <w:rPr>
          <w:rFonts w:ascii="Arial" w:hAnsi="Arial" w:eastAsia="Calibri" w:cs="Arial"/>
          <w:sz w:val="22"/>
          <w:szCs w:val="22"/>
        </w:rPr>
        <w:t>cación</w:t>
      </w:r>
      <w:r w:rsidRPr="001F5BF8" w:rsidR="00016EC4">
        <w:rPr>
          <w:rFonts w:ascii="Arial" w:hAnsi="Arial" w:eastAsia="Calibri" w:cs="Arial"/>
          <w:sz w:val="22"/>
          <w:szCs w:val="22"/>
        </w:rPr>
        <w:t>,</w:t>
      </w:r>
      <w:r w:rsidRPr="001F5BF8" w:rsidR="00E76AAD">
        <w:rPr>
          <w:rFonts w:ascii="Arial" w:hAnsi="Arial" w:eastAsia="Calibri" w:cs="Arial"/>
          <w:sz w:val="22"/>
          <w:szCs w:val="22"/>
        </w:rPr>
        <w:t xml:space="preserve"> los excesos de</w:t>
      </w:r>
      <w:r w:rsidR="00F506B3">
        <w:rPr>
          <w:rFonts w:ascii="Arial" w:hAnsi="Arial" w:eastAsia="Calibri" w:cs="Arial"/>
          <w:sz w:val="22"/>
          <w:szCs w:val="22"/>
        </w:rPr>
        <w:t xml:space="preserve"> medición por encima de dicho límite</w:t>
      </w:r>
      <w:r w:rsidRPr="001F5BF8" w:rsidR="00016EC4">
        <w:rPr>
          <w:rFonts w:ascii="Arial" w:hAnsi="Arial" w:eastAsia="Calibri" w:cs="Arial"/>
          <w:sz w:val="22"/>
          <w:szCs w:val="22"/>
        </w:rPr>
        <w:t xml:space="preserve"> sí</w:t>
      </w:r>
      <w:r w:rsidRPr="001F5BF8" w:rsidR="00E76AAD">
        <w:rPr>
          <w:rFonts w:ascii="Arial" w:hAnsi="Arial" w:eastAsia="Calibri" w:cs="Arial"/>
          <w:sz w:val="22"/>
          <w:szCs w:val="22"/>
        </w:rPr>
        <w:t xml:space="preserve"> constituyen modificación contractual</w:t>
      </w:r>
      <w:r w:rsidRPr="001F5BF8" w:rsidR="00016EC4">
        <w:rPr>
          <w:rFonts w:ascii="Arial" w:hAnsi="Arial" w:eastAsia="Calibri" w:cs="Arial"/>
          <w:sz w:val="22"/>
          <w:szCs w:val="22"/>
        </w:rPr>
        <w:t>.</w:t>
      </w:r>
      <w:r w:rsidRPr="001F5BF8" w:rsidR="00E76AAD">
        <w:rPr>
          <w:rFonts w:ascii="Arial" w:hAnsi="Arial" w:eastAsia="Calibri" w:cs="Arial"/>
          <w:sz w:val="22"/>
          <w:szCs w:val="22"/>
        </w:rPr>
        <w:t xml:space="preserve"> </w:t>
      </w:r>
    </w:p>
    <w:p w:rsidR="00A63C97" w:rsidP="00E76AAD" w:rsidRDefault="00A63C97" w14:paraId="3DD76185" w14:textId="77777777">
      <w:pPr>
        <w:jc w:val="both"/>
        <w:rPr>
          <w:rFonts w:ascii="Arial" w:hAnsi="Arial" w:eastAsia="Calibri" w:cs="Arial"/>
          <w:sz w:val="22"/>
          <w:szCs w:val="22"/>
        </w:rPr>
      </w:pPr>
    </w:p>
    <w:p w:rsidR="001865C0" w:rsidP="00152347" w:rsidRDefault="00016EC4" w14:paraId="7964E3CE" w14:textId="77777777">
      <w:pPr>
        <w:jc w:val="both"/>
        <w:rPr>
          <w:rFonts w:ascii="Arial" w:hAnsi="Arial" w:eastAsia="Calibri" w:cs="Arial"/>
          <w:sz w:val="22"/>
          <w:szCs w:val="22"/>
          <w:highlight w:val="yellow"/>
        </w:rPr>
      </w:pPr>
      <w:r w:rsidRPr="001F5BF8">
        <w:rPr>
          <w:rFonts w:ascii="Arial" w:hAnsi="Arial" w:eastAsia="Calibri" w:cs="Arial"/>
          <w:sz w:val="22"/>
          <w:szCs w:val="22"/>
        </w:rPr>
        <w:t>P</w:t>
      </w:r>
      <w:r w:rsidRPr="001F5BF8" w:rsidR="00E76AAD">
        <w:rPr>
          <w:rFonts w:ascii="Arial" w:hAnsi="Arial" w:eastAsia="Calibri" w:cs="Arial"/>
          <w:sz w:val="22"/>
          <w:szCs w:val="22"/>
        </w:rPr>
        <w:t xml:space="preserve">or </w:t>
      </w:r>
      <w:r w:rsidRPr="001F5BF8">
        <w:rPr>
          <w:rFonts w:ascii="Arial" w:hAnsi="Arial" w:eastAsia="Calibri" w:cs="Arial"/>
          <w:sz w:val="22"/>
          <w:szCs w:val="22"/>
        </w:rPr>
        <w:t>el</w:t>
      </w:r>
      <w:r w:rsidRPr="001F5BF8" w:rsidR="00E76AAD">
        <w:rPr>
          <w:rFonts w:ascii="Arial" w:hAnsi="Arial" w:eastAsia="Calibri" w:cs="Arial"/>
          <w:sz w:val="22"/>
          <w:szCs w:val="22"/>
        </w:rPr>
        <w:t>lo</w:t>
      </w:r>
      <w:r w:rsidRPr="001F5BF8">
        <w:rPr>
          <w:rFonts w:ascii="Arial" w:hAnsi="Arial" w:eastAsia="Calibri" w:cs="Arial"/>
          <w:sz w:val="22"/>
          <w:szCs w:val="22"/>
        </w:rPr>
        <w:t>,</w:t>
      </w:r>
      <w:r w:rsidRPr="001F5BF8" w:rsidR="00E76AAD">
        <w:rPr>
          <w:rFonts w:ascii="Arial" w:hAnsi="Arial" w:eastAsia="Calibri" w:cs="Arial"/>
          <w:sz w:val="22"/>
          <w:szCs w:val="22"/>
        </w:rPr>
        <w:t xml:space="preserve"> si </w:t>
      </w:r>
      <w:r w:rsidRPr="001F5BF8">
        <w:rPr>
          <w:rFonts w:ascii="Arial" w:hAnsi="Arial" w:eastAsia="Calibri" w:cs="Arial"/>
          <w:sz w:val="22"/>
          <w:szCs w:val="22"/>
        </w:rPr>
        <w:t>co</w:t>
      </w:r>
      <w:r w:rsidRPr="001F5BF8" w:rsidR="00E76AAD">
        <w:rPr>
          <w:rFonts w:ascii="Arial" w:hAnsi="Arial" w:eastAsia="Calibri" w:cs="Arial"/>
          <w:sz w:val="22"/>
          <w:szCs w:val="22"/>
        </w:rPr>
        <w:t xml:space="preserve">n la medición final </w:t>
      </w:r>
      <w:r w:rsidRPr="001F5BF8">
        <w:rPr>
          <w:rFonts w:ascii="Arial" w:hAnsi="Arial" w:eastAsia="Calibri" w:cs="Arial"/>
          <w:sz w:val="22"/>
          <w:szCs w:val="22"/>
        </w:rPr>
        <w:t xml:space="preserve">se detecta que los excesos de medición superan el límite del 10%, </w:t>
      </w:r>
      <w:r w:rsidR="00F506B3">
        <w:rPr>
          <w:rFonts w:ascii="Arial" w:hAnsi="Arial" w:eastAsia="Calibri" w:cs="Arial"/>
          <w:sz w:val="22"/>
          <w:szCs w:val="22"/>
        </w:rPr>
        <w:t xml:space="preserve">nos encontraríamos ante un supuesto de modificación contractual </w:t>
      </w:r>
      <w:r w:rsidRPr="001F5BF8" w:rsidR="00E76AAD">
        <w:rPr>
          <w:rFonts w:ascii="Arial" w:hAnsi="Arial" w:eastAsia="Calibri" w:cs="Arial"/>
          <w:sz w:val="22"/>
          <w:szCs w:val="22"/>
        </w:rPr>
        <w:t xml:space="preserve"> </w:t>
      </w:r>
      <w:r w:rsidR="00437940">
        <w:rPr>
          <w:rFonts w:ascii="Arial" w:hAnsi="Arial" w:eastAsia="Calibri" w:cs="Arial"/>
          <w:sz w:val="22"/>
          <w:szCs w:val="22"/>
        </w:rPr>
        <w:t xml:space="preserve">y </w:t>
      </w:r>
      <w:r w:rsidRPr="00437940" w:rsidR="00437940">
        <w:rPr>
          <w:rFonts w:ascii="Arial" w:hAnsi="Arial" w:eastAsia="Calibri" w:cs="Arial"/>
          <w:sz w:val="22"/>
          <w:szCs w:val="22"/>
        </w:rPr>
        <w:t>dado que los expedientes de modificación contractual deben someterse a la oportuna fisca</w:t>
      </w:r>
      <w:r w:rsidR="00437940">
        <w:rPr>
          <w:rFonts w:ascii="Arial" w:hAnsi="Arial" w:eastAsia="Calibri" w:cs="Arial"/>
          <w:sz w:val="22"/>
          <w:szCs w:val="22"/>
        </w:rPr>
        <w:t>lización previa, se trataría</w:t>
      </w:r>
      <w:r w:rsidRPr="00437940" w:rsidR="00437940">
        <w:rPr>
          <w:rFonts w:ascii="Arial" w:hAnsi="Arial" w:eastAsia="Calibri" w:cs="Arial"/>
          <w:sz w:val="22"/>
          <w:szCs w:val="22"/>
        </w:rPr>
        <w:t xml:space="preserve"> </w:t>
      </w:r>
      <w:r w:rsidR="00437940">
        <w:rPr>
          <w:rFonts w:ascii="Arial" w:hAnsi="Arial" w:eastAsia="Calibri" w:cs="Arial"/>
          <w:sz w:val="22"/>
          <w:szCs w:val="22"/>
        </w:rPr>
        <w:t>d</w:t>
      </w:r>
      <w:r w:rsidRPr="00437940" w:rsidR="00437940">
        <w:rPr>
          <w:rFonts w:ascii="Arial" w:hAnsi="Arial" w:eastAsia="Calibri" w:cs="Arial"/>
          <w:sz w:val="22"/>
          <w:szCs w:val="22"/>
        </w:rPr>
        <w:t xml:space="preserve">e un supuesto de omisión de la función interventora, que requerirá la oportuna convalidación por el Consejo de Gobierno de conformidad con el artículo 29 del Decreto 45/1997, de 20 de marzo, por el que se desarrolla el Régimen de Control Interno y Contable ejercido por la Intervención </w:t>
      </w:r>
      <w:r w:rsidRPr="001865C0" w:rsidR="00437940">
        <w:rPr>
          <w:rFonts w:ascii="Arial" w:hAnsi="Arial" w:eastAsia="Calibri" w:cs="Arial"/>
          <w:sz w:val="22"/>
          <w:szCs w:val="22"/>
        </w:rPr>
        <w:t>General de la Comunidad de Madrid.</w:t>
      </w:r>
    </w:p>
    <w:p w:rsidR="001865C0" w:rsidP="00152347" w:rsidRDefault="001865C0" w14:paraId="0D24D8A8" w14:textId="77777777">
      <w:pPr>
        <w:jc w:val="both"/>
        <w:rPr>
          <w:rFonts w:ascii="Arial" w:hAnsi="Arial" w:eastAsia="Calibri" w:cs="Arial"/>
          <w:sz w:val="22"/>
          <w:szCs w:val="22"/>
          <w:highlight w:val="yellow"/>
        </w:rPr>
      </w:pPr>
    </w:p>
    <w:p w:rsidRPr="001865C0" w:rsidR="001865C0" w:rsidP="00152347" w:rsidRDefault="001865C0" w14:paraId="45B33773" w14:textId="3D80612B">
      <w:pPr>
        <w:jc w:val="both"/>
        <w:rPr>
          <w:rFonts w:ascii="Arial" w:hAnsi="Arial" w:eastAsia="Calibri" w:cs="Arial"/>
          <w:sz w:val="22"/>
          <w:szCs w:val="22"/>
        </w:rPr>
      </w:pPr>
      <w:r w:rsidRPr="001865C0">
        <w:rPr>
          <w:rFonts w:ascii="Arial" w:hAnsi="Arial" w:eastAsia="Calibri" w:cs="Arial"/>
          <w:sz w:val="22"/>
          <w:szCs w:val="22"/>
        </w:rPr>
        <w:t>La convalidación es un acto que permite realizar el pago de obligaciones que se han adquirido sin seguir los cauces legales y su tramitación exige, en estos casos, que se elabore y apruebe el proyecto modificado, puesto que es el documento imprescindible para comprobar que la realidad física y geométrica de la obra es ajustada al proyecto.</w:t>
      </w:r>
    </w:p>
    <w:p w:rsidR="001865C0" w:rsidP="00152347" w:rsidRDefault="001865C0" w14:paraId="2719219E" w14:textId="77777777">
      <w:pPr>
        <w:jc w:val="both"/>
        <w:rPr>
          <w:rFonts w:ascii="Arial" w:hAnsi="Arial" w:eastAsia="Calibri" w:cs="Arial"/>
          <w:sz w:val="22"/>
          <w:szCs w:val="22"/>
          <w:highlight w:val="yellow"/>
        </w:rPr>
      </w:pPr>
    </w:p>
    <w:p w:rsidRPr="008F48A5" w:rsidR="00187A56" w:rsidP="00152347" w:rsidRDefault="0065505D" w14:paraId="3BB5034B" w14:textId="31C1EEED">
      <w:pPr>
        <w:jc w:val="both"/>
        <w:rPr>
          <w:rFonts w:ascii="Arial" w:hAnsi="Arial" w:eastAsia="Calibri" w:cs="Arial"/>
          <w:sz w:val="22"/>
          <w:szCs w:val="22"/>
          <w:highlight w:val="yellow"/>
        </w:rPr>
      </w:pPr>
      <w:r w:rsidRPr="008F48A5">
        <w:rPr>
          <w:rFonts w:ascii="Arial" w:hAnsi="Arial" w:eastAsia="Calibri" w:cs="Arial"/>
          <w:sz w:val="22"/>
          <w:szCs w:val="22"/>
          <w:highlight w:val="yellow"/>
        </w:rPr>
        <w:t xml:space="preserve"> </w:t>
      </w:r>
    </w:p>
    <w:p w:rsidRPr="00AC46A4" w:rsidR="00152347" w:rsidP="0E144E92" w:rsidRDefault="001865C0" w14:paraId="7224FBA7" w14:textId="22AA26CA">
      <w:pPr>
        <w:jc w:val="both"/>
        <w:rPr>
          <w:rFonts w:ascii="Arial" w:hAnsi="Arial" w:eastAsia="Calibri" w:cs="Arial"/>
          <w:sz w:val="22"/>
          <w:szCs w:val="22"/>
          <w:lang w:val="es-ES"/>
        </w:rPr>
      </w:pPr>
      <w:r w:rsidRPr="0E144E92" w:rsidR="001865C0">
        <w:rPr>
          <w:rFonts w:ascii="Arial" w:hAnsi="Arial" w:eastAsia="Calibri" w:cs="Arial"/>
          <w:sz w:val="22"/>
          <w:szCs w:val="22"/>
          <w:lang w:val="es-ES"/>
        </w:rPr>
        <w:t>ñ</w:t>
      </w:r>
      <w:r w:rsidRPr="0E144E92" w:rsidR="00016EC4">
        <w:rPr>
          <w:rFonts w:ascii="Arial" w:hAnsi="Arial" w:eastAsia="Calibri" w:cs="Arial"/>
          <w:sz w:val="22"/>
          <w:szCs w:val="22"/>
          <w:lang w:val="es-ES"/>
        </w:rPr>
        <w:t>Con</w:t>
      </w:r>
      <w:r w:rsidRPr="0E144E92" w:rsidR="00016EC4">
        <w:rPr>
          <w:rFonts w:ascii="Arial" w:hAnsi="Arial" w:eastAsia="Calibri" w:cs="Arial"/>
          <w:sz w:val="22"/>
          <w:szCs w:val="22"/>
          <w:lang w:val="es-ES"/>
        </w:rPr>
        <w:t xml:space="preserve"> ba</w:t>
      </w:r>
      <w:r w:rsidRPr="0E144E92" w:rsidR="00C00740">
        <w:rPr>
          <w:rFonts w:ascii="Arial" w:hAnsi="Arial" w:eastAsia="Calibri" w:cs="Arial"/>
          <w:sz w:val="22"/>
          <w:szCs w:val="22"/>
          <w:lang w:val="es-ES"/>
        </w:rPr>
        <w:t>s</w:t>
      </w:r>
      <w:r w:rsidRPr="0E144E92" w:rsidR="00152347">
        <w:rPr>
          <w:rFonts w:ascii="Arial" w:hAnsi="Arial" w:eastAsia="Calibri" w:cs="Arial"/>
          <w:sz w:val="22"/>
          <w:szCs w:val="22"/>
          <w:lang w:val="es-ES"/>
        </w:rPr>
        <w:t>e en lo señalado en</w:t>
      </w:r>
      <w:r w:rsidRPr="0E144E92" w:rsidR="00152347">
        <w:rPr>
          <w:rFonts w:ascii="Arial" w:hAnsi="Arial" w:eastAsia="Calibri" w:cs="Arial"/>
          <w:sz w:val="22"/>
          <w:szCs w:val="22"/>
          <w:lang w:val="es-ES"/>
        </w:rPr>
        <w:t xml:space="preserve"> las anteriores consideraciones esta Intervención General formula las siguientes</w:t>
      </w:r>
    </w:p>
    <w:p w:rsidRPr="00AC46A4" w:rsidR="00152347" w:rsidP="00152347" w:rsidRDefault="00152347" w14:paraId="7F67F798" w14:textId="77777777">
      <w:pPr>
        <w:jc w:val="both"/>
        <w:rPr>
          <w:rFonts w:ascii="Arial" w:hAnsi="Arial" w:eastAsia="Calibri" w:cs="Arial"/>
          <w:sz w:val="22"/>
          <w:szCs w:val="22"/>
        </w:rPr>
      </w:pPr>
    </w:p>
    <w:p w:rsidRPr="00AC46A4" w:rsidR="00152347" w:rsidP="00152347" w:rsidRDefault="00152347" w14:paraId="35E004EA" w14:textId="0FD7204B">
      <w:pPr>
        <w:jc w:val="center"/>
        <w:rPr>
          <w:rFonts w:ascii="Arial" w:hAnsi="Arial" w:eastAsia="Calibri" w:cs="Arial"/>
          <w:b/>
          <w:sz w:val="22"/>
          <w:szCs w:val="22"/>
        </w:rPr>
      </w:pPr>
      <w:r w:rsidRPr="00AC46A4">
        <w:rPr>
          <w:rFonts w:ascii="Arial" w:hAnsi="Arial" w:eastAsia="Calibri" w:cs="Arial"/>
          <w:b/>
          <w:sz w:val="22"/>
          <w:szCs w:val="22"/>
        </w:rPr>
        <w:t>CONCLUSIONES</w:t>
      </w:r>
    </w:p>
    <w:p w:rsidRPr="00AC46A4" w:rsidR="00152347" w:rsidP="00152347" w:rsidRDefault="00152347" w14:paraId="69B12146" w14:textId="5036A4A9">
      <w:pPr>
        <w:jc w:val="both"/>
        <w:rPr>
          <w:rFonts w:ascii="Arial" w:hAnsi="Arial" w:eastAsia="Calibri" w:cs="Arial"/>
          <w:sz w:val="22"/>
          <w:szCs w:val="22"/>
        </w:rPr>
      </w:pPr>
    </w:p>
    <w:p w:rsidRPr="00C00740" w:rsidR="001633BF" w:rsidP="005C2E1F" w:rsidRDefault="001633BF" w14:paraId="26EFD6E0" w14:textId="7F7F3DEE">
      <w:pPr>
        <w:pStyle w:val="Prrafodelista"/>
        <w:numPr>
          <w:ilvl w:val="0"/>
          <w:numId w:val="34"/>
        </w:numPr>
        <w:jc w:val="both"/>
        <w:rPr>
          <w:rFonts w:eastAsia="Calibri" w:cs="Arial"/>
        </w:rPr>
      </w:pPr>
      <w:r w:rsidRPr="00C00740">
        <w:rPr>
          <w:rFonts w:eastAsia="Calibri" w:cs="Arial"/>
        </w:rPr>
        <w:t>El 10% a que se refiere el artículo 242.4.i) de la LCSP se debe de calcular sobre el precio de adjudicación</w:t>
      </w:r>
      <w:r w:rsidR="003317C4">
        <w:rPr>
          <w:rFonts w:eastAsia="Calibri" w:cs="Arial"/>
        </w:rPr>
        <w:t>.</w:t>
      </w:r>
      <w:r w:rsidRPr="00C00740">
        <w:rPr>
          <w:rFonts w:eastAsia="Calibri" w:cs="Arial"/>
        </w:rPr>
        <w:t xml:space="preserve"> </w:t>
      </w:r>
    </w:p>
    <w:p w:rsidRPr="00C00740" w:rsidR="001633BF" w:rsidP="005C2E1F" w:rsidRDefault="001633BF" w14:paraId="5EDA2E4F" w14:textId="4F77C833">
      <w:pPr>
        <w:pStyle w:val="Prrafodelista"/>
        <w:numPr>
          <w:ilvl w:val="0"/>
          <w:numId w:val="34"/>
        </w:numPr>
        <w:jc w:val="both"/>
        <w:rPr>
          <w:rFonts w:eastAsia="Calibri" w:cs="Arial"/>
        </w:rPr>
      </w:pPr>
      <w:r w:rsidRPr="00C00740">
        <w:rPr>
          <w:rFonts w:eastAsia="Calibri" w:cs="Arial"/>
        </w:rPr>
        <w:t>La cantidad resultante no debe ser objeto de actualización/incremento por el hecho de tramitar un expediente de modificación contractual</w:t>
      </w:r>
      <w:r w:rsidR="003317C4">
        <w:rPr>
          <w:rFonts w:eastAsia="Calibri" w:cs="Arial"/>
        </w:rPr>
        <w:t>.</w:t>
      </w:r>
      <w:r w:rsidRPr="00C00740">
        <w:rPr>
          <w:rFonts w:eastAsia="Calibri" w:cs="Arial"/>
        </w:rPr>
        <w:t xml:space="preserve"> </w:t>
      </w:r>
    </w:p>
    <w:p w:rsidRPr="000151AC" w:rsidR="00AC46A4" w:rsidP="005C2E1F" w:rsidRDefault="001633BF" w14:paraId="0E6CADDE" w14:textId="7474D543">
      <w:pPr>
        <w:pStyle w:val="Prrafodelista"/>
        <w:numPr>
          <w:ilvl w:val="0"/>
          <w:numId w:val="34"/>
        </w:numPr>
        <w:jc w:val="both"/>
        <w:rPr>
          <w:rFonts w:eastAsia="Calibri" w:cs="Arial"/>
        </w:rPr>
      </w:pPr>
      <w:r w:rsidRPr="002040F3">
        <w:rPr>
          <w:rFonts w:eastAsia="Calibri" w:cs="Arial"/>
        </w:rPr>
        <w:t xml:space="preserve">El abono de los excesos de medición debe efectuarse según lo señalado en la </w:t>
      </w:r>
      <w:r w:rsidRPr="000151AC">
        <w:rPr>
          <w:rFonts w:eastAsia="Calibri" w:cs="Arial"/>
        </w:rPr>
        <w:t>consideración tercera de este informe</w:t>
      </w:r>
      <w:r w:rsidRPr="000151AC" w:rsidR="00AC46A4">
        <w:rPr>
          <w:rFonts w:eastAsia="Calibri" w:cs="Arial"/>
        </w:rPr>
        <w:t xml:space="preserve">. </w:t>
      </w:r>
    </w:p>
    <w:p w:rsidRPr="000151AC" w:rsidR="001633BF" w:rsidP="00AC46A4" w:rsidRDefault="00AC46A4" w14:paraId="527E7C2F" w14:textId="6F35CBDC">
      <w:pPr>
        <w:pStyle w:val="Prrafodelista"/>
        <w:numPr>
          <w:ilvl w:val="0"/>
          <w:numId w:val="35"/>
        </w:numPr>
        <w:jc w:val="both"/>
        <w:rPr>
          <w:rFonts w:eastAsia="Calibri" w:cs="Arial"/>
        </w:rPr>
      </w:pPr>
      <w:r w:rsidRPr="000151AC">
        <w:rPr>
          <w:rFonts w:eastAsia="Calibri" w:cs="Arial"/>
        </w:rPr>
        <w:t>Abono de los excesos de medición en las certificaciones mensuales</w:t>
      </w:r>
      <w:r w:rsidRPr="000151AC" w:rsidR="002040F3">
        <w:rPr>
          <w:rFonts w:eastAsia="Calibri" w:cs="Arial"/>
        </w:rPr>
        <w:t xml:space="preserve">. Tanto si se trata de una obra anual como si se trata de una obra plurianual, debe tramitarse un expediente adicional de gasto </w:t>
      </w:r>
      <w:r w:rsidR="00F3058F">
        <w:rPr>
          <w:rFonts w:eastAsia="Calibri" w:cs="Arial"/>
        </w:rPr>
        <w:t>en</w:t>
      </w:r>
      <w:r w:rsidR="00F03163">
        <w:rPr>
          <w:rFonts w:eastAsia="Calibri" w:cs="Arial"/>
        </w:rPr>
        <w:t xml:space="preserve"> la </w:t>
      </w:r>
      <w:r w:rsidRPr="000151AC" w:rsidR="002040F3">
        <w:rPr>
          <w:rFonts w:eastAsia="Calibri" w:cs="Arial"/>
        </w:rPr>
        <w:t xml:space="preserve">partida presupuestaria correspondiente. </w:t>
      </w:r>
    </w:p>
    <w:p w:rsidR="00A776BC" w:rsidP="00F03163" w:rsidRDefault="002040F3" w14:paraId="59BCE55C" w14:textId="339ACE23">
      <w:pPr>
        <w:pStyle w:val="Prrafodelista"/>
        <w:numPr>
          <w:ilvl w:val="0"/>
          <w:numId w:val="35"/>
        </w:numPr>
        <w:jc w:val="both"/>
        <w:rPr>
          <w:rFonts w:eastAsia="Calibri" w:cs="Arial"/>
        </w:rPr>
      </w:pPr>
      <w:r w:rsidRPr="000151AC">
        <w:rPr>
          <w:rFonts w:eastAsia="Calibri" w:cs="Arial"/>
        </w:rPr>
        <w:t xml:space="preserve">Abono de los excesos de medición en la certificación final. Si se trata de una obra anual </w:t>
      </w:r>
      <w:r w:rsidRPr="000151AC" w:rsidR="00A776BC">
        <w:rPr>
          <w:rFonts w:eastAsia="Calibri" w:cs="Arial"/>
        </w:rPr>
        <w:t>debe tramitarse un expediente adicional de gasto</w:t>
      </w:r>
      <w:r w:rsidR="00F3058F">
        <w:rPr>
          <w:rFonts w:eastAsia="Calibri" w:cs="Arial"/>
        </w:rPr>
        <w:t xml:space="preserve"> en</w:t>
      </w:r>
      <w:r w:rsidRPr="000151AC" w:rsidR="00A776BC">
        <w:rPr>
          <w:rFonts w:eastAsia="Calibri" w:cs="Arial"/>
        </w:rPr>
        <w:t xml:space="preserve"> la partida presupuestaria correspondiente; en cambio si se trata de una obra plurianual, el expediente adicional de gasto se tramitará con</w:t>
      </w:r>
      <w:r w:rsidR="00F03163">
        <w:rPr>
          <w:rFonts w:eastAsia="Calibri" w:cs="Arial"/>
        </w:rPr>
        <w:t xml:space="preserve"> </w:t>
      </w:r>
      <w:r w:rsidR="00F3058F">
        <w:rPr>
          <w:rFonts w:eastAsia="Calibri" w:cs="Arial"/>
        </w:rPr>
        <w:t xml:space="preserve">cargo </w:t>
      </w:r>
      <w:r w:rsidR="00F03163">
        <w:rPr>
          <w:rFonts w:eastAsia="Calibri" w:cs="Arial"/>
        </w:rPr>
        <w:t>a</w:t>
      </w:r>
      <w:r w:rsidR="00F3058F">
        <w:rPr>
          <w:rFonts w:eastAsia="Calibri" w:cs="Arial"/>
        </w:rPr>
        <w:t>l do</w:t>
      </w:r>
      <w:r w:rsidRPr="000151AC" w:rsidR="00A776BC">
        <w:rPr>
          <w:rFonts w:eastAsia="Calibri" w:cs="Arial"/>
        </w:rPr>
        <w:t>cumento contable RC.</w:t>
      </w:r>
    </w:p>
    <w:p w:rsidR="001865C0" w:rsidP="001865C0" w:rsidRDefault="001865C0" w14:paraId="0A8D541B" w14:textId="342DB151">
      <w:pPr>
        <w:pStyle w:val="Prrafodelista"/>
        <w:numPr>
          <w:ilvl w:val="0"/>
          <w:numId w:val="38"/>
        </w:numPr>
        <w:jc w:val="both"/>
        <w:rPr>
          <w:rFonts w:eastAsia="Calibri" w:cs="Arial"/>
        </w:rPr>
      </w:pPr>
      <w:r>
        <w:rPr>
          <w:rFonts w:eastAsia="Calibri" w:cs="Arial"/>
        </w:rPr>
        <w:t>En el caso de que se hay producido un exceso de medición por encima del 10% del precio de adjudicación sin haberse tramitado el correspondiente modificado, será necesario proceder a la convalidación del gasto, lo que exigirá la redacción del correspondiente proyecto modificado.</w:t>
      </w:r>
    </w:p>
    <w:p w:rsidR="000D63D5" w:rsidP="000D63D5" w:rsidRDefault="000D63D5" w14:paraId="77725858" w14:textId="77777777">
      <w:pPr>
        <w:jc w:val="both"/>
        <w:rPr>
          <w:rFonts w:eastAsia="Calibri"/>
        </w:rPr>
      </w:pPr>
    </w:p>
    <w:p w:rsidR="000D63D5" w:rsidP="000D63D5" w:rsidRDefault="000D63D5" w14:paraId="3B260E66" w14:textId="77777777">
      <w:pPr>
        <w:jc w:val="both"/>
        <w:rPr>
          <w:rFonts w:eastAsia="Calibri"/>
        </w:rPr>
      </w:pPr>
    </w:p>
    <w:p w:rsidRPr="000D63D5" w:rsidR="000D63D5" w:rsidP="000D63D5" w:rsidRDefault="000D63D5" w14:paraId="19B95CC0" w14:textId="264C7F23">
      <w:pPr>
        <w:jc w:val="center"/>
        <w:rPr>
          <w:rFonts w:ascii="Arial" w:hAnsi="Arial" w:eastAsia="Calibri" w:cs="Arial"/>
          <w:b/>
          <w:bCs/>
        </w:rPr>
      </w:pPr>
      <w:r w:rsidRPr="000D63D5">
        <w:rPr>
          <w:rFonts w:ascii="Arial" w:hAnsi="Arial" w:eastAsia="Calibri" w:cs="Arial"/>
          <w:b/>
          <w:bCs/>
        </w:rPr>
        <w:t>EL INTERVENTOR GENERAL</w:t>
      </w:r>
    </w:p>
    <w:sectPr w:rsidRPr="000D63D5" w:rsidR="000D63D5" w:rsidSect="00C8776E">
      <w:headerReference w:type="default" r:id="rId8"/>
      <w:footerReference w:type="default" r:id="rId9"/>
      <w:pgSz w:w="11900" w:h="16840" w:orient="portrait"/>
      <w:pgMar w:top="2211" w:right="1077"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1F78" w:rsidRDefault="00881F78" w14:paraId="59CC849E" w14:textId="77777777">
      <w:r>
        <w:separator/>
      </w:r>
    </w:p>
  </w:endnote>
  <w:endnote w:type="continuationSeparator" w:id="0">
    <w:p w:rsidR="00881F78" w:rsidRDefault="00881F78" w14:paraId="613864A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586109"/>
      <w:docPartObj>
        <w:docPartGallery w:val="Page Numbers (Bottom of Page)"/>
        <w:docPartUnique/>
      </w:docPartObj>
    </w:sdtPr>
    <w:sdtEndPr>
      <w:rPr>
        <w:rFonts w:ascii="Arial" w:hAnsi="Arial" w:cs="Arial"/>
        <w:sz w:val="16"/>
        <w:szCs w:val="16"/>
      </w:rPr>
    </w:sdtEndPr>
    <w:sdtContent>
      <w:p w:rsidRPr="006F4BFE" w:rsidR="005C2E1F" w:rsidRDefault="005C2E1F" w14:paraId="2756E3B3" w14:textId="11D27399">
        <w:pPr>
          <w:pStyle w:val="Piedepgina"/>
          <w:jc w:val="center"/>
          <w:rPr>
            <w:rFonts w:ascii="Arial" w:hAnsi="Arial" w:cs="Arial"/>
            <w:sz w:val="16"/>
            <w:szCs w:val="16"/>
          </w:rPr>
        </w:pPr>
        <w:r w:rsidRPr="006F4BFE">
          <w:rPr>
            <w:rFonts w:ascii="Arial" w:hAnsi="Arial" w:cs="Arial"/>
            <w:sz w:val="16"/>
            <w:szCs w:val="16"/>
          </w:rPr>
          <w:fldChar w:fldCharType="begin"/>
        </w:r>
        <w:r w:rsidRPr="006F4BFE">
          <w:rPr>
            <w:rFonts w:ascii="Arial" w:hAnsi="Arial" w:cs="Arial"/>
            <w:sz w:val="16"/>
            <w:szCs w:val="16"/>
          </w:rPr>
          <w:instrText>PAGE   \* MERGEFORMAT</w:instrText>
        </w:r>
        <w:r w:rsidRPr="006F4BFE">
          <w:rPr>
            <w:rFonts w:ascii="Arial" w:hAnsi="Arial" w:cs="Arial"/>
            <w:sz w:val="16"/>
            <w:szCs w:val="16"/>
          </w:rPr>
          <w:fldChar w:fldCharType="separate"/>
        </w:r>
        <w:r w:rsidRPr="00BC34B4" w:rsidR="00BC34B4">
          <w:rPr>
            <w:rFonts w:ascii="Arial" w:hAnsi="Arial" w:cs="Arial"/>
            <w:noProof/>
            <w:sz w:val="16"/>
            <w:szCs w:val="16"/>
            <w:lang w:val="es-ES"/>
          </w:rPr>
          <w:t>8</w:t>
        </w:r>
        <w:r w:rsidRPr="006F4BFE">
          <w:rPr>
            <w:rFonts w:ascii="Arial" w:hAnsi="Arial" w:cs="Arial"/>
            <w:sz w:val="16"/>
            <w:szCs w:val="16"/>
          </w:rPr>
          <w:fldChar w:fldCharType="end"/>
        </w:r>
      </w:p>
    </w:sdtContent>
  </w:sdt>
  <w:p w:rsidR="005C2E1F" w:rsidRDefault="005C2E1F" w14:paraId="4B69FF27"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1F78" w:rsidRDefault="00881F78" w14:paraId="07AE7CCE" w14:textId="77777777">
      <w:r>
        <w:separator/>
      </w:r>
    </w:p>
  </w:footnote>
  <w:footnote w:type="continuationSeparator" w:id="0">
    <w:p w:rsidR="00881F78" w:rsidRDefault="00881F78" w14:paraId="50FE7F65" w14:textId="77777777">
      <w:r>
        <w:continuationSeparator/>
      </w:r>
    </w:p>
  </w:footnote>
  <w:footnote w:id="1">
    <w:p w:rsidR="005C2E1F" w:rsidP="00030263" w:rsidRDefault="005C2E1F" w14:paraId="24EAD831" w14:textId="2FE09F7E">
      <w:pPr>
        <w:pStyle w:val="Textonotapie"/>
        <w:jc w:val="both"/>
      </w:pPr>
      <w:r>
        <w:rPr>
          <w:rStyle w:val="Refdenotaalpie"/>
        </w:rPr>
        <w:footnoteRef/>
      </w:r>
      <w:r>
        <w:t xml:space="preserve"> Informes 85/18 y 49/21 JCCAE. </w:t>
      </w:r>
      <w:r w:rsidRPr="001B6561">
        <w:t>Informe 7/2024, de 31 de mayo,</w:t>
      </w:r>
      <w:r>
        <w:t xml:space="preserve"> de Euskadi.</w:t>
      </w:r>
      <w:r w:rsidRPr="001B6561">
        <w:t xml:space="preserve"> </w:t>
      </w:r>
      <w:r>
        <w:t>Consulta</w:t>
      </w:r>
      <w:r w:rsidRPr="001B6561">
        <w:t xml:space="preserve"> 017/2025, de 28 de febrero </w:t>
      </w:r>
      <w:r>
        <w:t>de 2025, de la Junta de Castilla La Mancha.</w:t>
      </w:r>
    </w:p>
    <w:p w:rsidR="005C2E1F" w:rsidP="00030263" w:rsidRDefault="005C2E1F" w14:paraId="374EC073" w14:textId="1E63B6A1">
      <w:pPr>
        <w:pStyle w:val="Textonotapie"/>
        <w:jc w:val="both"/>
      </w:pPr>
      <w:r w:rsidRPr="00B75B7E">
        <w:rPr>
          <w:i/>
        </w:rPr>
        <w:t>“El valor estimado y el 10 por ciento de liquidación en el contrato de obra</w:t>
      </w:r>
      <w:r>
        <w:t xml:space="preserve">” por </w:t>
      </w:r>
      <w:r w:rsidRPr="00770CD9">
        <w:t>Manuel Ruiz Daimiel</w:t>
      </w:r>
      <w:r>
        <w:t xml:space="preserve"> del Observatorio de Contratación Pública.</w:t>
      </w:r>
    </w:p>
    <w:p w:rsidR="005C2E1F" w:rsidP="00030263" w:rsidRDefault="005C2E1F" w14:paraId="2E7F2582" w14:textId="46AB51CA">
      <w:pPr>
        <w:pStyle w:val="Textonotapie"/>
        <w:jc w:val="both"/>
      </w:pPr>
      <w:r>
        <w:rPr>
          <w:i/>
        </w:rPr>
        <w:t>“</w:t>
      </w:r>
      <w:r w:rsidRPr="00ED3BB7">
        <w:rPr>
          <w:i/>
        </w:rPr>
        <w:t>Exceso de mediciones y precios nuevos en contratos de obra. Certificación”</w:t>
      </w:r>
      <w:r>
        <w:rPr>
          <w:i/>
        </w:rPr>
        <w:t xml:space="preserve">, </w:t>
      </w:r>
      <w:r>
        <w:t>en derecholocal.es (LEFEBVRE)</w:t>
      </w:r>
    </w:p>
  </w:footnote>
  <w:footnote w:id="2">
    <w:p w:rsidR="005C2E1F" w:rsidP="00030263" w:rsidRDefault="005C2E1F" w14:paraId="4CA7A587" w14:textId="68E3CB18">
      <w:pPr>
        <w:pStyle w:val="Textonotapie"/>
        <w:jc w:val="both"/>
      </w:pPr>
      <w:r>
        <w:rPr>
          <w:rStyle w:val="Refdenotaalpie"/>
        </w:rPr>
        <w:footnoteRef/>
      </w:r>
      <w:r>
        <w:t xml:space="preserve"> En el mismo sentido el </w:t>
      </w:r>
      <w:r w:rsidRPr="000B5279">
        <w:t>Informe 7/2024, de 31 de mayo, de Euskadi</w:t>
      </w:r>
      <w:r>
        <w:t xml:space="preserve"> dice</w:t>
      </w:r>
      <w:r w:rsidRPr="007E1CD1">
        <w:rPr>
          <w:i/>
        </w:rPr>
        <w:t xml:space="preserve"> “</w:t>
      </w:r>
      <w:r>
        <w:rPr>
          <w:i/>
        </w:rPr>
        <w:t>…</w:t>
      </w:r>
      <w:r w:rsidRPr="007E1CD1">
        <w:rPr>
          <w:i/>
        </w:rPr>
        <w:t xml:space="preserve">queda claro que el contrato es uno y no va a cambiar. Por tanto, se entiende que el citado precepto se refiere al precio de </w:t>
      </w:r>
      <w:r>
        <w:rPr>
          <w:i/>
        </w:rPr>
        <w:t>a</w:t>
      </w:r>
      <w:r w:rsidRPr="007E1CD1">
        <w:rPr>
          <w:i/>
        </w:rPr>
        <w:t>djudicación del contrato.”</w:t>
      </w:r>
    </w:p>
  </w:footnote>
  <w:footnote w:id="3">
    <w:p w:rsidR="005C2E1F" w:rsidP="00030263" w:rsidRDefault="005C2E1F" w14:paraId="2BC01478" w14:textId="77777777">
      <w:pPr>
        <w:pStyle w:val="Textonotapie"/>
        <w:jc w:val="both"/>
        <w:rPr>
          <w:i/>
        </w:rPr>
      </w:pPr>
      <w:r>
        <w:rPr>
          <w:rStyle w:val="Refdenotaalpie"/>
        </w:rPr>
        <w:footnoteRef/>
      </w:r>
      <w:r>
        <w:t xml:space="preserve"> Este artículo dice “…</w:t>
      </w:r>
      <w:r w:rsidRPr="007B2DEA">
        <w:rPr>
          <w:i/>
        </w:rPr>
        <w:t>no tendrán la consideración de modificaciones:</w:t>
      </w:r>
    </w:p>
    <w:p w:rsidRPr="007B2DEA" w:rsidR="005C2E1F" w:rsidP="00030263" w:rsidRDefault="005C2E1F" w14:paraId="61ADB352" w14:textId="24FA273D">
      <w:pPr>
        <w:pStyle w:val="Textonotapie"/>
        <w:jc w:val="both"/>
        <w:rPr>
          <w:i/>
        </w:rPr>
      </w:pPr>
      <w:r w:rsidRPr="007B2DEA">
        <w:rPr>
          <w:i/>
        </w:rPr>
        <w:t>…</w:t>
      </w:r>
    </w:p>
    <w:p w:rsidRPr="007B2DEA" w:rsidR="005C2E1F" w:rsidP="00030263" w:rsidRDefault="005C2E1F" w14:paraId="4BBCA87B" w14:textId="1C5882C2">
      <w:pPr>
        <w:pStyle w:val="Textonotapie"/>
        <w:jc w:val="both"/>
        <w:rPr>
          <w:i/>
        </w:rPr>
      </w:pPr>
      <w:r w:rsidRPr="007B2DEA">
        <w:rPr>
          <w:i/>
        </w:rPr>
        <w:t>ii. La inclusión de precios nuevos, fijados contradictoriamente por los procedimientos establecidos en esta Ley y en sus normas de desarrollo, siempre que no supongan incremento del precio global del contrato ni afecten a unidades de obra que en su conjunto exceda del 3 por ciento del presupuesto primitivo del mismo.”</w:t>
      </w:r>
    </w:p>
  </w:footnote>
  <w:footnote w:id="4">
    <w:p w:rsidR="005C2E1F" w:rsidP="009E3CB8" w:rsidRDefault="005C2E1F" w14:paraId="0C9045F8" w14:textId="1FDC7860">
      <w:pPr>
        <w:pStyle w:val="Textonotapie"/>
        <w:jc w:val="both"/>
      </w:pPr>
      <w:r>
        <w:rPr>
          <w:rStyle w:val="Refdenotaalpie"/>
        </w:rPr>
        <w:footnoteRef/>
      </w:r>
      <w:r>
        <w:t xml:space="preserve"> El artículo 29 del </w:t>
      </w:r>
      <w:r w:rsidRPr="001D3B48">
        <w:t xml:space="preserve">Decreto 49/2003, </w:t>
      </w:r>
      <w:bookmarkStart w:name="_Hlk201226980" w:id="0"/>
      <w:r w:rsidRPr="001D3B48">
        <w:t>de 3 de abril, por el que se aprueba el Reglamento General de Contratación de Pública de la Comunidad de Madrid</w:t>
      </w:r>
      <w:bookmarkEnd w:id="0"/>
      <w:r>
        <w:t>, dice “</w:t>
      </w:r>
      <w:r w:rsidRPr="009E3CB8">
        <w:rPr>
          <w:i/>
        </w:rPr>
        <w:t>A los contratos de obra de carácter plurianual, con excepción de los realizados bajo la modalidad de abono total del precio, se aplicará, en el momento de la adjudicación, una retención adicional de crédito del 10 por 100 del importe de aquélla, aplicándose la misma al ejercicio en que finalice el plazo fijado en el contrato para la terminación de la obra o al siguiente, según el momento en que se prevea realizar el pago de la certificación final.</w:t>
      </w:r>
      <w:r>
        <w:t>”</w:t>
      </w:r>
    </w:p>
  </w:footnote>
  <w:footnote w:id="5">
    <w:p w:rsidR="005C2E1F" w:rsidP="00D05134" w:rsidRDefault="005C2E1F" w14:paraId="6AE0E978" w14:textId="3E9B0E9A">
      <w:pPr>
        <w:pStyle w:val="Textonotapie"/>
        <w:jc w:val="both"/>
      </w:pPr>
      <w:r>
        <w:rPr>
          <w:rStyle w:val="Refdenotaalpie"/>
        </w:rPr>
        <w:footnoteRef/>
      </w:r>
      <w:r>
        <w:t xml:space="preserve"> Cuando se consulta en cualquier base de datos el precio de adjudicación de un contrato figura el precio por el que se adjudicó el contrato, no dicho precio incrementado con el precio de las modificaciones que haya sufrido, ese no es el precio de adjudicación es el precio del contrato tras la modificación </w:t>
      </w:r>
    </w:p>
  </w:footnote>
  <w:footnote w:id="6">
    <w:p w:rsidR="005C2E1F" w:rsidP="00C06102" w:rsidRDefault="005C2E1F" w14:paraId="3B4ECA58" w14:textId="24A6BD62">
      <w:pPr>
        <w:pStyle w:val="Textonotapie"/>
        <w:jc w:val="both"/>
      </w:pPr>
      <w:r>
        <w:rPr>
          <w:rStyle w:val="Refdenotaalpie"/>
        </w:rPr>
        <w:footnoteRef/>
      </w:r>
      <w:r>
        <w:t xml:space="preserve"> L</w:t>
      </w:r>
      <w:r w:rsidRPr="00C06102">
        <w:t>a Resolución de 6 de mayo de 1999, conjunta de la Secretaría General Técnica de la Consejería de Hacienda, la Intervención General y la Dirección General de Presupuestos y Patrimonio, relativa a la adaptación de la aplicación, en el ámbito de la Comunidad de Madrid, de lo establecido en el artículo 68.3 de la Ley 13/1995, de Contratos de las Administraciones Públicas</w:t>
      </w:r>
      <w:r>
        <w:t>, hacía extensiva la obligación de practicar retención de crédito en el caso de aprobarse un expediente de modificación de contrato.</w:t>
      </w:r>
    </w:p>
    <w:p w:rsidR="005C2E1F" w:rsidP="00C06102" w:rsidRDefault="005C2E1F" w14:paraId="2BBC0EA0" w14:textId="7621C865">
      <w:pPr>
        <w:pStyle w:val="Textonotapie"/>
        <w:jc w:val="both"/>
      </w:pPr>
      <w:r>
        <w:t xml:space="preserve">Dicha obligación subsistió hasta el 11 de mayo de 2003 fecha de entrada en vigor del </w:t>
      </w:r>
      <w:r w:rsidRPr="00C725C8">
        <w:t>Decreto 49/2003, de 3 de abril, por el que se aprueba el Reglamento General de Contratación de Pública de la Comunidad de Madrid</w:t>
      </w:r>
      <w:r>
        <w:t>, ya que dicha resolución no solo era contraria al artículo 29 del Decreto –derogación tácita- sino que, además, fue expresamente derogada por el apartado 1.i) de su Disposición Derogatoria Única.</w:t>
      </w:r>
    </w:p>
    <w:p w:rsidR="005C2E1F" w:rsidP="00C06102" w:rsidRDefault="005C2E1F" w14:paraId="0911C906" w14:textId="443B7BA1">
      <w:pPr>
        <w:pStyle w:val="Textonotapie"/>
        <w:jc w:val="both"/>
      </w:pPr>
      <w:r>
        <w:t>Lo señalado en el párrafo anterior significa que todo informe emitido sobre este precepto debe entenderse no vigente</w:t>
      </w:r>
      <w:r w:rsidR="00563033">
        <w:t>.</w:t>
      </w:r>
      <w:r>
        <w:t xml:space="preserve"> </w:t>
      </w:r>
    </w:p>
  </w:footnote>
  <w:footnote w:id="7">
    <w:p w:rsidRPr="00392325" w:rsidR="005C2E1F" w:rsidP="00C25958" w:rsidRDefault="005C2E1F" w14:paraId="1834EE69" w14:textId="5EBAEDA3">
      <w:pPr>
        <w:pStyle w:val="Textonotapie"/>
        <w:jc w:val="both"/>
        <w:rPr>
          <w:color w:val="FF0000"/>
        </w:rPr>
      </w:pPr>
      <w:r>
        <w:rPr>
          <w:rStyle w:val="Refdenotaalpie"/>
        </w:rPr>
        <w:footnoteRef/>
      </w:r>
      <w:r>
        <w:t xml:space="preserve"> A modo de ejemplo se plantea el siguiente supuesto: tenemos un contrato de obras plurianual adjudicado por 100, con lo cual hay que elaborar un documento de retención de crédito de 10 (10% de 100). Sí durante la ejecución del contrato se han abonado excesos de medición por valor de 8 (8% del 100) significaría que con ese RC solo pueden abonarse excesos de medición de hasta un 2% y así </w:t>
      </w:r>
      <w:r w:rsidRPr="009A53B6">
        <w:t>se completaría el 10%. Todo aquello que estuviese por encima de ese límite sería modificación contractual</w:t>
      </w:r>
      <w:r w:rsidR="00563033">
        <w:t>.</w:t>
      </w:r>
      <w:r w:rsidRPr="009A53B6">
        <w:t xml:space="preserve"> </w:t>
      </w:r>
    </w:p>
  </w:footnote>
  <w:footnote w:id="8">
    <w:p w:rsidR="005C2E1F" w:rsidP="003A787A" w:rsidRDefault="005C2E1F" w14:paraId="6E37E96A" w14:textId="51959D63">
      <w:pPr>
        <w:autoSpaceDE w:val="0"/>
        <w:autoSpaceDN w:val="0"/>
        <w:adjustRightInd w:val="0"/>
        <w:jc w:val="both"/>
      </w:pPr>
      <w:r w:rsidRPr="003A787A">
        <w:rPr>
          <w:rStyle w:val="Refdenotaalpie"/>
          <w:rFonts w:ascii="Arial" w:hAnsi="Arial" w:cs="Arial"/>
          <w:sz w:val="20"/>
          <w:szCs w:val="20"/>
        </w:rPr>
        <w:footnoteRef/>
      </w:r>
      <w:r w:rsidRPr="003A787A">
        <w:rPr>
          <w:rFonts w:ascii="Arial" w:hAnsi="Arial" w:cs="Arial"/>
          <w:sz w:val="20"/>
          <w:szCs w:val="20"/>
        </w:rPr>
        <w:t xml:space="preserve"> El informe 85/18 de la JCCA dice “</w:t>
      </w:r>
      <w:r w:rsidRPr="003A787A">
        <w:rPr>
          <w:rFonts w:ascii="Arial" w:hAnsi="Arial" w:cs="Arial"/>
          <w:i/>
          <w:sz w:val="20"/>
          <w:szCs w:val="20"/>
        </w:rPr>
        <w:t>…otro supuesto…</w:t>
      </w:r>
      <w:r w:rsidRPr="003A787A">
        <w:rPr>
          <w:rFonts w:ascii="Arial" w:hAnsi="Arial" w:cs="Arial"/>
          <w:i/>
          <w:sz w:val="20"/>
          <w:szCs w:val="20"/>
          <w:lang w:val="es-ES" w:eastAsia="es-ES"/>
        </w:rPr>
        <w:t xml:space="preserve"> se produce cuando con posterioridad a las variaciones ya producidas hubiere necesidad de introducir auténticas modificaciones en el contrato por la adición de unidades de obra, caso en el que los excesos de mediciones habrán de ser recogidos en la propuesta a elaborar, sin esperar a hacerlo en la certificación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2E1F" w:rsidP="008F7650" w:rsidRDefault="005C2E1F" w14:paraId="1ACD7002" w14:textId="610E395A">
    <w:pPr>
      <w:pStyle w:val="Encabezado"/>
      <w:tabs>
        <w:tab w:val="clear" w:pos="4252"/>
        <w:tab w:val="clear" w:pos="8504"/>
        <w:tab w:val="left" w:pos="312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0898"/>
    <w:multiLevelType w:val="hybridMultilevel"/>
    <w:tmpl w:val="EFEE2A7E"/>
    <w:lvl w:ilvl="0" w:tplc="0C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054E3476"/>
    <w:multiLevelType w:val="hybridMultilevel"/>
    <w:tmpl w:val="9F7CDD4E"/>
    <w:lvl w:ilvl="0" w:tplc="0C0A0001">
      <w:start w:val="1"/>
      <w:numFmt w:val="bullet"/>
      <w:lvlText w:val=""/>
      <w:lvlJc w:val="left"/>
      <w:pPr>
        <w:ind w:left="790" w:hanging="360"/>
      </w:pPr>
      <w:rPr>
        <w:rFonts w:hint="default" w:ascii="Symbol" w:hAnsi="Symbol"/>
      </w:rPr>
    </w:lvl>
    <w:lvl w:ilvl="1" w:tplc="0C0A0003" w:tentative="1">
      <w:start w:val="1"/>
      <w:numFmt w:val="bullet"/>
      <w:lvlText w:val="o"/>
      <w:lvlJc w:val="left"/>
      <w:pPr>
        <w:ind w:left="1510" w:hanging="360"/>
      </w:pPr>
      <w:rPr>
        <w:rFonts w:hint="default" w:ascii="Courier New" w:hAnsi="Courier New" w:cs="Courier New"/>
      </w:rPr>
    </w:lvl>
    <w:lvl w:ilvl="2" w:tplc="0C0A0005" w:tentative="1">
      <w:start w:val="1"/>
      <w:numFmt w:val="bullet"/>
      <w:lvlText w:val=""/>
      <w:lvlJc w:val="left"/>
      <w:pPr>
        <w:ind w:left="2230" w:hanging="360"/>
      </w:pPr>
      <w:rPr>
        <w:rFonts w:hint="default" w:ascii="Wingdings" w:hAnsi="Wingdings"/>
      </w:rPr>
    </w:lvl>
    <w:lvl w:ilvl="3" w:tplc="0C0A0001" w:tentative="1">
      <w:start w:val="1"/>
      <w:numFmt w:val="bullet"/>
      <w:lvlText w:val=""/>
      <w:lvlJc w:val="left"/>
      <w:pPr>
        <w:ind w:left="2950" w:hanging="360"/>
      </w:pPr>
      <w:rPr>
        <w:rFonts w:hint="default" w:ascii="Symbol" w:hAnsi="Symbol"/>
      </w:rPr>
    </w:lvl>
    <w:lvl w:ilvl="4" w:tplc="0C0A0003" w:tentative="1">
      <w:start w:val="1"/>
      <w:numFmt w:val="bullet"/>
      <w:lvlText w:val="o"/>
      <w:lvlJc w:val="left"/>
      <w:pPr>
        <w:ind w:left="3670" w:hanging="360"/>
      </w:pPr>
      <w:rPr>
        <w:rFonts w:hint="default" w:ascii="Courier New" w:hAnsi="Courier New" w:cs="Courier New"/>
      </w:rPr>
    </w:lvl>
    <w:lvl w:ilvl="5" w:tplc="0C0A0005" w:tentative="1">
      <w:start w:val="1"/>
      <w:numFmt w:val="bullet"/>
      <w:lvlText w:val=""/>
      <w:lvlJc w:val="left"/>
      <w:pPr>
        <w:ind w:left="4390" w:hanging="360"/>
      </w:pPr>
      <w:rPr>
        <w:rFonts w:hint="default" w:ascii="Wingdings" w:hAnsi="Wingdings"/>
      </w:rPr>
    </w:lvl>
    <w:lvl w:ilvl="6" w:tplc="0C0A0001" w:tentative="1">
      <w:start w:val="1"/>
      <w:numFmt w:val="bullet"/>
      <w:lvlText w:val=""/>
      <w:lvlJc w:val="left"/>
      <w:pPr>
        <w:ind w:left="5110" w:hanging="360"/>
      </w:pPr>
      <w:rPr>
        <w:rFonts w:hint="default" w:ascii="Symbol" w:hAnsi="Symbol"/>
      </w:rPr>
    </w:lvl>
    <w:lvl w:ilvl="7" w:tplc="0C0A0003" w:tentative="1">
      <w:start w:val="1"/>
      <w:numFmt w:val="bullet"/>
      <w:lvlText w:val="o"/>
      <w:lvlJc w:val="left"/>
      <w:pPr>
        <w:ind w:left="5830" w:hanging="360"/>
      </w:pPr>
      <w:rPr>
        <w:rFonts w:hint="default" w:ascii="Courier New" w:hAnsi="Courier New" w:cs="Courier New"/>
      </w:rPr>
    </w:lvl>
    <w:lvl w:ilvl="8" w:tplc="0C0A0005" w:tentative="1">
      <w:start w:val="1"/>
      <w:numFmt w:val="bullet"/>
      <w:lvlText w:val=""/>
      <w:lvlJc w:val="left"/>
      <w:pPr>
        <w:ind w:left="6550" w:hanging="360"/>
      </w:pPr>
      <w:rPr>
        <w:rFonts w:hint="default" w:ascii="Wingdings" w:hAnsi="Wingdings"/>
      </w:rPr>
    </w:lvl>
  </w:abstractNum>
  <w:abstractNum w:abstractNumId="2" w15:restartNumberingAfterBreak="0">
    <w:nsid w:val="0A6B6D4A"/>
    <w:multiLevelType w:val="hybridMultilevel"/>
    <w:tmpl w:val="B9D0D28C"/>
    <w:lvl w:ilvl="0" w:tplc="39E4536C">
      <w:start w:val="3"/>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981992"/>
    <w:multiLevelType w:val="hybridMultilevel"/>
    <w:tmpl w:val="57FAA2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F46346"/>
    <w:multiLevelType w:val="hybridMultilevel"/>
    <w:tmpl w:val="9F68FF4C"/>
    <w:lvl w:ilvl="0" w:tplc="0C0A0019">
      <w:start w:val="1"/>
      <w:numFmt w:val="lowerLetter"/>
      <w:lvlText w:val="%1."/>
      <w:lvlJc w:val="left"/>
      <w:pPr>
        <w:ind w:left="720" w:hanging="360"/>
      </w:pPr>
    </w:lvl>
    <w:lvl w:ilvl="1" w:tplc="EA0A0A92">
      <w:start w:val="1"/>
      <w:numFmt w:val="lowerLetter"/>
      <w:lvlText w:val="%2."/>
      <w:lvlJc w:val="left"/>
      <w:pPr>
        <w:ind w:left="786" w:hanging="360"/>
      </w:pPr>
      <w:rPr>
        <w:b w:val="0"/>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A0766E"/>
    <w:multiLevelType w:val="hybridMultilevel"/>
    <w:tmpl w:val="BC768F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F81A7D"/>
    <w:multiLevelType w:val="hybridMultilevel"/>
    <w:tmpl w:val="E1DEC7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3A23D85"/>
    <w:multiLevelType w:val="hybridMultilevel"/>
    <w:tmpl w:val="A642A43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27B34231"/>
    <w:multiLevelType w:val="hybridMultilevel"/>
    <w:tmpl w:val="3C2014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9F60F72"/>
    <w:multiLevelType w:val="hybridMultilevel"/>
    <w:tmpl w:val="D004E1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A995F7F"/>
    <w:multiLevelType w:val="hybridMultilevel"/>
    <w:tmpl w:val="A894CB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EFE128F"/>
    <w:multiLevelType w:val="hybridMultilevel"/>
    <w:tmpl w:val="938AB936"/>
    <w:lvl w:ilvl="0" w:tplc="F9DAE3F8">
      <w:start w:val="1"/>
      <w:numFmt w:val="decimal"/>
      <w:lvlText w:val="%1."/>
      <w:lvlJc w:val="left"/>
      <w:pPr>
        <w:ind w:left="720" w:hanging="360"/>
      </w:pPr>
      <w:rPr>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17218EA"/>
    <w:multiLevelType w:val="hybridMultilevel"/>
    <w:tmpl w:val="3A228C8C"/>
    <w:lvl w:ilvl="0" w:tplc="0C0A0011">
      <w:start w:val="1"/>
      <w:numFmt w:val="decimal"/>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3" w15:restartNumberingAfterBreak="0">
    <w:nsid w:val="32C01F1A"/>
    <w:multiLevelType w:val="hybridMultilevel"/>
    <w:tmpl w:val="C124FFAE"/>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35640EB8"/>
    <w:multiLevelType w:val="hybridMultilevel"/>
    <w:tmpl w:val="BD5875A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5" w15:restartNumberingAfterBreak="0">
    <w:nsid w:val="365D5BA1"/>
    <w:multiLevelType w:val="hybridMultilevel"/>
    <w:tmpl w:val="340C2CCC"/>
    <w:lvl w:ilvl="0" w:tplc="4B3E203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36BC78E9"/>
    <w:multiLevelType w:val="hybridMultilevel"/>
    <w:tmpl w:val="CBB43CD0"/>
    <w:lvl w:ilvl="0" w:tplc="839C6CD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7FB593D"/>
    <w:multiLevelType w:val="hybridMultilevel"/>
    <w:tmpl w:val="C7582462"/>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7FA7D62"/>
    <w:multiLevelType w:val="hybridMultilevel"/>
    <w:tmpl w:val="C5FE55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9FD3ED2"/>
    <w:multiLevelType w:val="hybridMultilevel"/>
    <w:tmpl w:val="285A54D0"/>
    <w:lvl w:ilvl="0" w:tplc="9A16D6E2">
      <w:start w:val="1"/>
      <w:numFmt w:val="decimal"/>
      <w:lvlText w:val="%1."/>
      <w:lvlJc w:val="left"/>
      <w:pPr>
        <w:ind w:left="1095" w:hanging="375"/>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4BE2662B"/>
    <w:multiLevelType w:val="hybridMultilevel"/>
    <w:tmpl w:val="6C2A0F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FA716D"/>
    <w:multiLevelType w:val="hybridMultilevel"/>
    <w:tmpl w:val="8710FE74"/>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514E70D0"/>
    <w:multiLevelType w:val="hybridMultilevel"/>
    <w:tmpl w:val="1A9642DC"/>
    <w:lvl w:ilvl="0" w:tplc="A0A4284A">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4C55D3F"/>
    <w:multiLevelType w:val="multilevel"/>
    <w:tmpl w:val="C4ACA602"/>
    <w:lvl w:ilvl="0">
      <w:start w:val="1"/>
      <w:numFmt w:val="upperLetter"/>
      <w:lvlText w:val="%1"/>
      <w:lvlJc w:val="left"/>
      <w:pPr>
        <w:ind w:left="360"/>
      </w:pPr>
      <w:rPr>
        <w:rFonts w:ascii="Arial" w:hAnsi="Arial" w:eastAsia="Arial" w:cs="Arial"/>
        <w:b/>
        <w:bCs/>
        <w:i w:val="0"/>
        <w:strike w:val="0"/>
        <w:dstrike w:val="0"/>
        <w:color w:val="000000"/>
        <w:sz w:val="24"/>
        <w:szCs w:val="24"/>
        <w:u w:val="single" w:color="000000"/>
        <w:bdr w:val="none" w:color="auto" w:sz="0" w:space="0"/>
        <w:shd w:val="clear" w:color="auto" w:fill="auto"/>
        <w:vertAlign w:val="baseline"/>
      </w:rPr>
    </w:lvl>
    <w:lvl w:ilvl="1">
      <w:start w:val="18"/>
      <w:numFmt w:val="decimal"/>
      <w:lvlRestart w:val="0"/>
      <w:lvlText w:val="%1.%2"/>
      <w:lvlJc w:val="left"/>
      <w:pPr>
        <w:ind w:left="993"/>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2">
      <w:start w:val="1"/>
      <w:numFmt w:val="lowerRoman"/>
      <w:lvlText w:val="%3"/>
      <w:lvlJc w:val="left"/>
      <w:pPr>
        <w:ind w:left="1080"/>
      </w:pPr>
      <w:rPr>
        <w:rFonts w:ascii="Arial" w:hAnsi="Arial" w:eastAsia="Arial" w:cs="Arial"/>
        <w:b/>
        <w:bCs/>
        <w:i w:val="0"/>
        <w:strike w:val="0"/>
        <w:dstrike w:val="0"/>
        <w:color w:val="000000"/>
        <w:sz w:val="24"/>
        <w:szCs w:val="24"/>
        <w:u w:val="single" w:color="000000"/>
        <w:bdr w:val="none" w:color="auto" w:sz="0" w:space="0"/>
        <w:shd w:val="clear" w:color="auto" w:fill="auto"/>
        <w:vertAlign w:val="baseline"/>
      </w:rPr>
    </w:lvl>
    <w:lvl w:ilvl="3">
      <w:start w:val="1"/>
      <w:numFmt w:val="decimal"/>
      <w:lvlText w:val="%4"/>
      <w:lvlJc w:val="left"/>
      <w:pPr>
        <w:ind w:left="1800"/>
      </w:pPr>
      <w:rPr>
        <w:rFonts w:ascii="Arial" w:hAnsi="Arial" w:eastAsia="Arial" w:cs="Arial"/>
        <w:b/>
        <w:bCs/>
        <w:i w:val="0"/>
        <w:strike w:val="0"/>
        <w:dstrike w:val="0"/>
        <w:color w:val="000000"/>
        <w:sz w:val="24"/>
        <w:szCs w:val="24"/>
        <w:u w:val="single" w:color="000000"/>
        <w:bdr w:val="none" w:color="auto" w:sz="0" w:space="0"/>
        <w:shd w:val="clear" w:color="auto" w:fill="auto"/>
        <w:vertAlign w:val="baseline"/>
      </w:rPr>
    </w:lvl>
    <w:lvl w:ilvl="4">
      <w:start w:val="1"/>
      <w:numFmt w:val="lowerLetter"/>
      <w:lvlText w:val="%5"/>
      <w:lvlJc w:val="left"/>
      <w:pPr>
        <w:ind w:left="2520"/>
      </w:pPr>
      <w:rPr>
        <w:rFonts w:ascii="Arial" w:hAnsi="Arial" w:eastAsia="Arial" w:cs="Arial"/>
        <w:b/>
        <w:bCs/>
        <w:i w:val="0"/>
        <w:strike w:val="0"/>
        <w:dstrike w:val="0"/>
        <w:color w:val="000000"/>
        <w:sz w:val="24"/>
        <w:szCs w:val="24"/>
        <w:u w:val="single" w:color="000000"/>
        <w:bdr w:val="none" w:color="auto" w:sz="0" w:space="0"/>
        <w:shd w:val="clear" w:color="auto" w:fill="auto"/>
        <w:vertAlign w:val="baseline"/>
      </w:rPr>
    </w:lvl>
    <w:lvl w:ilvl="5">
      <w:start w:val="1"/>
      <w:numFmt w:val="lowerRoman"/>
      <w:lvlText w:val="%6"/>
      <w:lvlJc w:val="left"/>
      <w:pPr>
        <w:ind w:left="3240"/>
      </w:pPr>
      <w:rPr>
        <w:rFonts w:ascii="Arial" w:hAnsi="Arial" w:eastAsia="Arial" w:cs="Arial"/>
        <w:b/>
        <w:bCs/>
        <w:i w:val="0"/>
        <w:strike w:val="0"/>
        <w:dstrike w:val="0"/>
        <w:color w:val="000000"/>
        <w:sz w:val="24"/>
        <w:szCs w:val="24"/>
        <w:u w:val="single" w:color="000000"/>
        <w:bdr w:val="none" w:color="auto" w:sz="0" w:space="0"/>
        <w:shd w:val="clear" w:color="auto" w:fill="auto"/>
        <w:vertAlign w:val="baseline"/>
      </w:rPr>
    </w:lvl>
    <w:lvl w:ilvl="6">
      <w:start w:val="1"/>
      <w:numFmt w:val="decimal"/>
      <w:lvlText w:val="%7"/>
      <w:lvlJc w:val="left"/>
      <w:pPr>
        <w:ind w:left="3960"/>
      </w:pPr>
      <w:rPr>
        <w:rFonts w:ascii="Arial" w:hAnsi="Arial" w:eastAsia="Arial" w:cs="Arial"/>
        <w:b/>
        <w:bCs/>
        <w:i w:val="0"/>
        <w:strike w:val="0"/>
        <w:dstrike w:val="0"/>
        <w:color w:val="000000"/>
        <w:sz w:val="24"/>
        <w:szCs w:val="24"/>
        <w:u w:val="single" w:color="000000"/>
        <w:bdr w:val="none" w:color="auto" w:sz="0" w:space="0"/>
        <w:shd w:val="clear" w:color="auto" w:fill="auto"/>
        <w:vertAlign w:val="baseline"/>
      </w:rPr>
    </w:lvl>
    <w:lvl w:ilvl="7">
      <w:start w:val="1"/>
      <w:numFmt w:val="lowerLetter"/>
      <w:lvlText w:val="%8"/>
      <w:lvlJc w:val="left"/>
      <w:pPr>
        <w:ind w:left="4680"/>
      </w:pPr>
      <w:rPr>
        <w:rFonts w:ascii="Arial" w:hAnsi="Arial" w:eastAsia="Arial" w:cs="Arial"/>
        <w:b/>
        <w:bCs/>
        <w:i w:val="0"/>
        <w:strike w:val="0"/>
        <w:dstrike w:val="0"/>
        <w:color w:val="000000"/>
        <w:sz w:val="24"/>
        <w:szCs w:val="24"/>
        <w:u w:val="single" w:color="000000"/>
        <w:bdr w:val="none" w:color="auto" w:sz="0" w:space="0"/>
        <w:shd w:val="clear" w:color="auto" w:fill="auto"/>
        <w:vertAlign w:val="baseline"/>
      </w:rPr>
    </w:lvl>
    <w:lvl w:ilvl="8">
      <w:start w:val="1"/>
      <w:numFmt w:val="lowerRoman"/>
      <w:lvlText w:val="%9"/>
      <w:lvlJc w:val="left"/>
      <w:pPr>
        <w:ind w:left="5400"/>
      </w:pPr>
      <w:rPr>
        <w:rFonts w:ascii="Arial" w:hAnsi="Arial" w:eastAsia="Arial" w:cs="Arial"/>
        <w:b/>
        <w:bCs/>
        <w:i w:val="0"/>
        <w:strike w:val="0"/>
        <w:dstrike w:val="0"/>
        <w:color w:val="000000"/>
        <w:sz w:val="24"/>
        <w:szCs w:val="24"/>
        <w:u w:val="single" w:color="000000"/>
        <w:bdr w:val="none" w:color="auto" w:sz="0" w:space="0"/>
        <w:shd w:val="clear" w:color="auto" w:fill="auto"/>
        <w:vertAlign w:val="baseline"/>
      </w:rPr>
    </w:lvl>
  </w:abstractNum>
  <w:abstractNum w:abstractNumId="24" w15:restartNumberingAfterBreak="0">
    <w:nsid w:val="54D778F8"/>
    <w:multiLevelType w:val="hybridMultilevel"/>
    <w:tmpl w:val="18A49DC0"/>
    <w:lvl w:ilvl="0" w:tplc="4AA87840">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79C4D45"/>
    <w:multiLevelType w:val="hybridMultilevel"/>
    <w:tmpl w:val="A858BA24"/>
    <w:lvl w:ilvl="0" w:tplc="0C0A0015">
      <w:start w:val="1"/>
      <w:numFmt w:val="upperLetter"/>
      <w:lvlText w:val="%1."/>
      <w:lvlJc w:val="left"/>
      <w:pPr>
        <w:ind w:left="2194" w:hanging="360"/>
      </w:pPr>
    </w:lvl>
    <w:lvl w:ilvl="1" w:tplc="0C0A0019" w:tentative="1">
      <w:start w:val="1"/>
      <w:numFmt w:val="lowerLetter"/>
      <w:lvlText w:val="%2."/>
      <w:lvlJc w:val="left"/>
      <w:pPr>
        <w:ind w:left="2914" w:hanging="360"/>
      </w:pPr>
    </w:lvl>
    <w:lvl w:ilvl="2" w:tplc="0C0A001B" w:tentative="1">
      <w:start w:val="1"/>
      <w:numFmt w:val="lowerRoman"/>
      <w:lvlText w:val="%3."/>
      <w:lvlJc w:val="right"/>
      <w:pPr>
        <w:ind w:left="3634" w:hanging="180"/>
      </w:pPr>
    </w:lvl>
    <w:lvl w:ilvl="3" w:tplc="0C0A000F" w:tentative="1">
      <w:start w:val="1"/>
      <w:numFmt w:val="decimal"/>
      <w:lvlText w:val="%4."/>
      <w:lvlJc w:val="left"/>
      <w:pPr>
        <w:ind w:left="4354" w:hanging="360"/>
      </w:pPr>
    </w:lvl>
    <w:lvl w:ilvl="4" w:tplc="0C0A0019" w:tentative="1">
      <w:start w:val="1"/>
      <w:numFmt w:val="lowerLetter"/>
      <w:lvlText w:val="%5."/>
      <w:lvlJc w:val="left"/>
      <w:pPr>
        <w:ind w:left="5074" w:hanging="360"/>
      </w:pPr>
    </w:lvl>
    <w:lvl w:ilvl="5" w:tplc="0C0A001B" w:tentative="1">
      <w:start w:val="1"/>
      <w:numFmt w:val="lowerRoman"/>
      <w:lvlText w:val="%6."/>
      <w:lvlJc w:val="right"/>
      <w:pPr>
        <w:ind w:left="5794" w:hanging="180"/>
      </w:pPr>
    </w:lvl>
    <w:lvl w:ilvl="6" w:tplc="0C0A000F" w:tentative="1">
      <w:start w:val="1"/>
      <w:numFmt w:val="decimal"/>
      <w:lvlText w:val="%7."/>
      <w:lvlJc w:val="left"/>
      <w:pPr>
        <w:ind w:left="6514" w:hanging="360"/>
      </w:pPr>
    </w:lvl>
    <w:lvl w:ilvl="7" w:tplc="0C0A0019" w:tentative="1">
      <w:start w:val="1"/>
      <w:numFmt w:val="lowerLetter"/>
      <w:lvlText w:val="%8."/>
      <w:lvlJc w:val="left"/>
      <w:pPr>
        <w:ind w:left="7234" w:hanging="360"/>
      </w:pPr>
    </w:lvl>
    <w:lvl w:ilvl="8" w:tplc="0C0A001B" w:tentative="1">
      <w:start w:val="1"/>
      <w:numFmt w:val="lowerRoman"/>
      <w:lvlText w:val="%9."/>
      <w:lvlJc w:val="right"/>
      <w:pPr>
        <w:ind w:left="7954" w:hanging="180"/>
      </w:pPr>
    </w:lvl>
  </w:abstractNum>
  <w:abstractNum w:abstractNumId="26" w15:restartNumberingAfterBreak="0">
    <w:nsid w:val="59641988"/>
    <w:multiLevelType w:val="hybridMultilevel"/>
    <w:tmpl w:val="7A78EC48"/>
    <w:lvl w:ilvl="0" w:tplc="0C0A0001">
      <w:start w:val="1"/>
      <w:numFmt w:val="bullet"/>
      <w:lvlText w:val=""/>
      <w:lvlJc w:val="left"/>
      <w:pPr>
        <w:ind w:left="1080" w:hanging="360"/>
      </w:pPr>
      <w:rPr>
        <w:rFonts w:hint="default" w:ascii="Symbol" w:hAnsi="Symbol"/>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27" w15:restartNumberingAfterBreak="0">
    <w:nsid w:val="5C1E2E4B"/>
    <w:multiLevelType w:val="hybridMultilevel"/>
    <w:tmpl w:val="8A5C85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3E6ADF"/>
    <w:multiLevelType w:val="hybridMultilevel"/>
    <w:tmpl w:val="946EB2CE"/>
    <w:lvl w:ilvl="0" w:tplc="BB74CD0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9" w15:restartNumberingAfterBreak="0">
    <w:nsid w:val="60711D2C"/>
    <w:multiLevelType w:val="hybridMultilevel"/>
    <w:tmpl w:val="B9CEC84E"/>
    <w:lvl w:ilvl="0" w:tplc="DD2EDDC0">
      <w:numFmt w:val="bullet"/>
      <w:lvlText w:val="-"/>
      <w:lvlJc w:val="left"/>
      <w:pPr>
        <w:ind w:left="720" w:hanging="360"/>
      </w:pPr>
      <w:rPr>
        <w:rFonts w:hint="default" w:ascii="Calibri" w:hAnsi="Calibri" w:eastAsia="Times New Roman" w:cs="Calibr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0" w15:restartNumberingAfterBreak="0">
    <w:nsid w:val="65B1037F"/>
    <w:multiLevelType w:val="hybridMultilevel"/>
    <w:tmpl w:val="8DF0BFB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1" w15:restartNumberingAfterBreak="0">
    <w:nsid w:val="67934A8E"/>
    <w:multiLevelType w:val="hybridMultilevel"/>
    <w:tmpl w:val="B6A427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6D52A78"/>
    <w:multiLevelType w:val="hybridMultilevel"/>
    <w:tmpl w:val="E876BED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3" w15:restartNumberingAfterBreak="0">
    <w:nsid w:val="770B24F4"/>
    <w:multiLevelType w:val="hybridMultilevel"/>
    <w:tmpl w:val="DC181C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8B04D03"/>
    <w:multiLevelType w:val="hybridMultilevel"/>
    <w:tmpl w:val="A7667C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9823690"/>
    <w:multiLevelType w:val="hybridMultilevel"/>
    <w:tmpl w:val="DD1027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AC47E46"/>
    <w:multiLevelType w:val="hybridMultilevel"/>
    <w:tmpl w:val="26529E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BE96602"/>
    <w:multiLevelType w:val="hybridMultilevel"/>
    <w:tmpl w:val="6CB25174"/>
    <w:lvl w:ilvl="0" w:tplc="6090CB1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36"/>
  </w:num>
  <w:num w:numId="3">
    <w:abstractNumId w:val="20"/>
  </w:num>
  <w:num w:numId="4">
    <w:abstractNumId w:val="5"/>
  </w:num>
  <w:num w:numId="5">
    <w:abstractNumId w:val="8"/>
  </w:num>
  <w:num w:numId="6">
    <w:abstractNumId w:val="13"/>
  </w:num>
  <w:num w:numId="7">
    <w:abstractNumId w:val="27"/>
  </w:num>
  <w:num w:numId="8">
    <w:abstractNumId w:val="21"/>
  </w:num>
  <w:num w:numId="9">
    <w:abstractNumId w:val="14"/>
  </w:num>
  <w:num w:numId="10">
    <w:abstractNumId w:val="23"/>
  </w:num>
  <w:num w:numId="11">
    <w:abstractNumId w:val="35"/>
  </w:num>
  <w:num w:numId="12">
    <w:abstractNumId w:val="18"/>
  </w:num>
  <w:num w:numId="13">
    <w:abstractNumId w:val="3"/>
  </w:num>
  <w:num w:numId="14">
    <w:abstractNumId w:val="33"/>
  </w:num>
  <w:num w:numId="15">
    <w:abstractNumId w:val="34"/>
  </w:num>
  <w:num w:numId="16">
    <w:abstractNumId w:val="19"/>
  </w:num>
  <w:num w:numId="17">
    <w:abstractNumId w:val="24"/>
  </w:num>
  <w:num w:numId="18">
    <w:abstractNumId w:val="4"/>
  </w:num>
  <w:num w:numId="19">
    <w:abstractNumId w:val="10"/>
  </w:num>
  <w:num w:numId="20">
    <w:abstractNumId w:val="11"/>
  </w:num>
  <w:num w:numId="21">
    <w:abstractNumId w:val="6"/>
  </w:num>
  <w:num w:numId="22">
    <w:abstractNumId w:val="37"/>
  </w:num>
  <w:num w:numId="23">
    <w:abstractNumId w:val="31"/>
  </w:num>
  <w:num w:numId="24">
    <w:abstractNumId w:val="17"/>
  </w:num>
  <w:num w:numId="25">
    <w:abstractNumId w:val="2"/>
  </w:num>
  <w:num w:numId="26">
    <w:abstractNumId w:val="28"/>
  </w:num>
  <w:num w:numId="27">
    <w:abstractNumId w:val="15"/>
  </w:num>
  <w:num w:numId="28">
    <w:abstractNumId w:val="32"/>
  </w:num>
  <w:num w:numId="29">
    <w:abstractNumId w:val="1"/>
  </w:num>
  <w:num w:numId="30">
    <w:abstractNumId w:val="9"/>
  </w:num>
  <w:num w:numId="31">
    <w:abstractNumId w:val="0"/>
  </w:num>
  <w:num w:numId="32">
    <w:abstractNumId w:val="12"/>
  </w:num>
  <w:num w:numId="33">
    <w:abstractNumId w:val="16"/>
  </w:num>
  <w:num w:numId="34">
    <w:abstractNumId w:val="30"/>
  </w:num>
  <w:num w:numId="35">
    <w:abstractNumId w:val="25"/>
  </w:num>
  <w:num w:numId="36">
    <w:abstractNumId w:val="22"/>
  </w:num>
  <w:num w:numId="37">
    <w:abstractNumId w:val="7"/>
  </w:num>
  <w:num w:numId="38">
    <w:abstractNumId w:val="2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635"/>
    <w:rsid w:val="000151AC"/>
    <w:rsid w:val="00016EC4"/>
    <w:rsid w:val="00023FE5"/>
    <w:rsid w:val="0002437C"/>
    <w:rsid w:val="00030263"/>
    <w:rsid w:val="00035BB1"/>
    <w:rsid w:val="000361DA"/>
    <w:rsid w:val="000470DD"/>
    <w:rsid w:val="00065548"/>
    <w:rsid w:val="00080F3C"/>
    <w:rsid w:val="000A4259"/>
    <w:rsid w:val="000A5EF2"/>
    <w:rsid w:val="000B1D89"/>
    <w:rsid w:val="000B5279"/>
    <w:rsid w:val="000D4370"/>
    <w:rsid w:val="000D63D5"/>
    <w:rsid w:val="000F5CE7"/>
    <w:rsid w:val="00101D98"/>
    <w:rsid w:val="00114C54"/>
    <w:rsid w:val="0012450E"/>
    <w:rsid w:val="001309D9"/>
    <w:rsid w:val="00152347"/>
    <w:rsid w:val="00154F10"/>
    <w:rsid w:val="00161ED8"/>
    <w:rsid w:val="00163340"/>
    <w:rsid w:val="001633BF"/>
    <w:rsid w:val="00172635"/>
    <w:rsid w:val="001865C0"/>
    <w:rsid w:val="00187A56"/>
    <w:rsid w:val="00191968"/>
    <w:rsid w:val="001B6561"/>
    <w:rsid w:val="001B6669"/>
    <w:rsid w:val="001B76A1"/>
    <w:rsid w:val="001C38E2"/>
    <w:rsid w:val="001C3CE8"/>
    <w:rsid w:val="001D0292"/>
    <w:rsid w:val="001D2965"/>
    <w:rsid w:val="001D3B48"/>
    <w:rsid w:val="001E5C21"/>
    <w:rsid w:val="001F5BF8"/>
    <w:rsid w:val="001F5FFA"/>
    <w:rsid w:val="002040F3"/>
    <w:rsid w:val="002064D6"/>
    <w:rsid w:val="00211342"/>
    <w:rsid w:val="00216624"/>
    <w:rsid w:val="002166A5"/>
    <w:rsid w:val="00230293"/>
    <w:rsid w:val="00236DE8"/>
    <w:rsid w:val="00241F57"/>
    <w:rsid w:val="00247C72"/>
    <w:rsid w:val="0026599C"/>
    <w:rsid w:val="002924EE"/>
    <w:rsid w:val="00295065"/>
    <w:rsid w:val="002C371E"/>
    <w:rsid w:val="002C4640"/>
    <w:rsid w:val="002D0B6F"/>
    <w:rsid w:val="002D7311"/>
    <w:rsid w:val="002E13BC"/>
    <w:rsid w:val="002E4FDE"/>
    <w:rsid w:val="002E6565"/>
    <w:rsid w:val="003000C0"/>
    <w:rsid w:val="00306115"/>
    <w:rsid w:val="00306CA6"/>
    <w:rsid w:val="003143B5"/>
    <w:rsid w:val="003317C4"/>
    <w:rsid w:val="00334731"/>
    <w:rsid w:val="00336888"/>
    <w:rsid w:val="00351EA5"/>
    <w:rsid w:val="00376B17"/>
    <w:rsid w:val="0038211C"/>
    <w:rsid w:val="003907C7"/>
    <w:rsid w:val="00392325"/>
    <w:rsid w:val="003A323A"/>
    <w:rsid w:val="003A5366"/>
    <w:rsid w:val="003A787A"/>
    <w:rsid w:val="003B2E3E"/>
    <w:rsid w:val="003B67E1"/>
    <w:rsid w:val="003F59D9"/>
    <w:rsid w:val="003F5F3F"/>
    <w:rsid w:val="00410947"/>
    <w:rsid w:val="00411260"/>
    <w:rsid w:val="00437940"/>
    <w:rsid w:val="00442AEE"/>
    <w:rsid w:val="00446572"/>
    <w:rsid w:val="0044679D"/>
    <w:rsid w:val="00467CC0"/>
    <w:rsid w:val="004907A7"/>
    <w:rsid w:val="00495329"/>
    <w:rsid w:val="0049714E"/>
    <w:rsid w:val="004B7477"/>
    <w:rsid w:val="004E2911"/>
    <w:rsid w:val="004E7A34"/>
    <w:rsid w:val="004F71CD"/>
    <w:rsid w:val="004F746F"/>
    <w:rsid w:val="0051344D"/>
    <w:rsid w:val="00515F8E"/>
    <w:rsid w:val="00522B21"/>
    <w:rsid w:val="005452C2"/>
    <w:rsid w:val="005549D8"/>
    <w:rsid w:val="00555B85"/>
    <w:rsid w:val="00563033"/>
    <w:rsid w:val="0057518D"/>
    <w:rsid w:val="00577990"/>
    <w:rsid w:val="0059779F"/>
    <w:rsid w:val="005A0451"/>
    <w:rsid w:val="005A415C"/>
    <w:rsid w:val="005B4036"/>
    <w:rsid w:val="005C2E1F"/>
    <w:rsid w:val="005C43F1"/>
    <w:rsid w:val="005E2B2B"/>
    <w:rsid w:val="00624DC9"/>
    <w:rsid w:val="0062654C"/>
    <w:rsid w:val="006302C5"/>
    <w:rsid w:val="00643080"/>
    <w:rsid w:val="0065505D"/>
    <w:rsid w:val="00674530"/>
    <w:rsid w:val="00694CA9"/>
    <w:rsid w:val="006D662B"/>
    <w:rsid w:val="006E353E"/>
    <w:rsid w:val="006E703F"/>
    <w:rsid w:val="006F4BFE"/>
    <w:rsid w:val="0071498E"/>
    <w:rsid w:val="00726DE9"/>
    <w:rsid w:val="007409B2"/>
    <w:rsid w:val="00740C56"/>
    <w:rsid w:val="007444F1"/>
    <w:rsid w:val="00745D65"/>
    <w:rsid w:val="007575AC"/>
    <w:rsid w:val="00764346"/>
    <w:rsid w:val="00765B2A"/>
    <w:rsid w:val="00766E51"/>
    <w:rsid w:val="00770CD9"/>
    <w:rsid w:val="00772D44"/>
    <w:rsid w:val="007A1739"/>
    <w:rsid w:val="007B2DEA"/>
    <w:rsid w:val="007B4B46"/>
    <w:rsid w:val="007D43C8"/>
    <w:rsid w:val="007E1CD1"/>
    <w:rsid w:val="007F1AFB"/>
    <w:rsid w:val="007F209F"/>
    <w:rsid w:val="007F39D8"/>
    <w:rsid w:val="008376A1"/>
    <w:rsid w:val="008611D5"/>
    <w:rsid w:val="00867024"/>
    <w:rsid w:val="00881F78"/>
    <w:rsid w:val="008B5CC1"/>
    <w:rsid w:val="008E37BF"/>
    <w:rsid w:val="008F4173"/>
    <w:rsid w:val="008F48A5"/>
    <w:rsid w:val="008F7650"/>
    <w:rsid w:val="00925B24"/>
    <w:rsid w:val="00925B82"/>
    <w:rsid w:val="009319B8"/>
    <w:rsid w:val="00931BBF"/>
    <w:rsid w:val="0093653B"/>
    <w:rsid w:val="00941220"/>
    <w:rsid w:val="00976833"/>
    <w:rsid w:val="0098675D"/>
    <w:rsid w:val="00992092"/>
    <w:rsid w:val="009A53B6"/>
    <w:rsid w:val="009C7CF6"/>
    <w:rsid w:val="009E3CB8"/>
    <w:rsid w:val="009F789B"/>
    <w:rsid w:val="00A16D97"/>
    <w:rsid w:val="00A564C5"/>
    <w:rsid w:val="00A57A9A"/>
    <w:rsid w:val="00A61854"/>
    <w:rsid w:val="00A62F30"/>
    <w:rsid w:val="00A63C97"/>
    <w:rsid w:val="00A70141"/>
    <w:rsid w:val="00A7727B"/>
    <w:rsid w:val="00A776BC"/>
    <w:rsid w:val="00A96F31"/>
    <w:rsid w:val="00AA0997"/>
    <w:rsid w:val="00AA3DA7"/>
    <w:rsid w:val="00AC1DDA"/>
    <w:rsid w:val="00AC46A4"/>
    <w:rsid w:val="00AE154F"/>
    <w:rsid w:val="00B06BB5"/>
    <w:rsid w:val="00B1268D"/>
    <w:rsid w:val="00B2289B"/>
    <w:rsid w:val="00B30251"/>
    <w:rsid w:val="00B568C6"/>
    <w:rsid w:val="00B6252D"/>
    <w:rsid w:val="00B72732"/>
    <w:rsid w:val="00B737E7"/>
    <w:rsid w:val="00B75B7E"/>
    <w:rsid w:val="00BB6754"/>
    <w:rsid w:val="00BC34B4"/>
    <w:rsid w:val="00BC49AF"/>
    <w:rsid w:val="00BD11E9"/>
    <w:rsid w:val="00BD64D5"/>
    <w:rsid w:val="00C00740"/>
    <w:rsid w:val="00C03167"/>
    <w:rsid w:val="00C06102"/>
    <w:rsid w:val="00C06E15"/>
    <w:rsid w:val="00C10E4D"/>
    <w:rsid w:val="00C25958"/>
    <w:rsid w:val="00C25C92"/>
    <w:rsid w:val="00C26E85"/>
    <w:rsid w:val="00C27464"/>
    <w:rsid w:val="00C333C9"/>
    <w:rsid w:val="00C45BC6"/>
    <w:rsid w:val="00C506A0"/>
    <w:rsid w:val="00C56BB0"/>
    <w:rsid w:val="00C70CA1"/>
    <w:rsid w:val="00C725C8"/>
    <w:rsid w:val="00C8776E"/>
    <w:rsid w:val="00C9460E"/>
    <w:rsid w:val="00C96F69"/>
    <w:rsid w:val="00CA05F2"/>
    <w:rsid w:val="00CA4CDA"/>
    <w:rsid w:val="00CC34E9"/>
    <w:rsid w:val="00CC3E89"/>
    <w:rsid w:val="00CC5F82"/>
    <w:rsid w:val="00CC7270"/>
    <w:rsid w:val="00CD1D44"/>
    <w:rsid w:val="00CE4DBF"/>
    <w:rsid w:val="00CF17BA"/>
    <w:rsid w:val="00D05134"/>
    <w:rsid w:val="00D13F0C"/>
    <w:rsid w:val="00D2650F"/>
    <w:rsid w:val="00D30487"/>
    <w:rsid w:val="00D47543"/>
    <w:rsid w:val="00D527F4"/>
    <w:rsid w:val="00D61E55"/>
    <w:rsid w:val="00D77561"/>
    <w:rsid w:val="00D961DA"/>
    <w:rsid w:val="00DA6059"/>
    <w:rsid w:val="00DA7689"/>
    <w:rsid w:val="00DC7014"/>
    <w:rsid w:val="00DC7D46"/>
    <w:rsid w:val="00DD61FC"/>
    <w:rsid w:val="00DD7104"/>
    <w:rsid w:val="00DD74BB"/>
    <w:rsid w:val="00DF7FB2"/>
    <w:rsid w:val="00E12FD9"/>
    <w:rsid w:val="00E45675"/>
    <w:rsid w:val="00E5179C"/>
    <w:rsid w:val="00E6291D"/>
    <w:rsid w:val="00E6297D"/>
    <w:rsid w:val="00E62DA9"/>
    <w:rsid w:val="00E67EEE"/>
    <w:rsid w:val="00E71B85"/>
    <w:rsid w:val="00E76AAD"/>
    <w:rsid w:val="00E826CC"/>
    <w:rsid w:val="00E904CC"/>
    <w:rsid w:val="00E96A5B"/>
    <w:rsid w:val="00E97169"/>
    <w:rsid w:val="00E97D68"/>
    <w:rsid w:val="00EC40B3"/>
    <w:rsid w:val="00ED3BB7"/>
    <w:rsid w:val="00ED6164"/>
    <w:rsid w:val="00EE048B"/>
    <w:rsid w:val="00EF5A07"/>
    <w:rsid w:val="00F03163"/>
    <w:rsid w:val="00F040C4"/>
    <w:rsid w:val="00F11404"/>
    <w:rsid w:val="00F13AC9"/>
    <w:rsid w:val="00F24D1E"/>
    <w:rsid w:val="00F3058F"/>
    <w:rsid w:val="00F312DA"/>
    <w:rsid w:val="00F506B3"/>
    <w:rsid w:val="00F5354D"/>
    <w:rsid w:val="00F542D8"/>
    <w:rsid w:val="00F5533E"/>
    <w:rsid w:val="00F602D4"/>
    <w:rsid w:val="00F711A4"/>
    <w:rsid w:val="00F71804"/>
    <w:rsid w:val="00F72832"/>
    <w:rsid w:val="00F75658"/>
    <w:rsid w:val="00F95843"/>
    <w:rsid w:val="00F97D1D"/>
    <w:rsid w:val="00FC1A86"/>
    <w:rsid w:val="00FC6791"/>
    <w:rsid w:val="00FC7BA8"/>
    <w:rsid w:val="00FE3AA2"/>
    <w:rsid w:val="00FE4FC6"/>
    <w:rsid w:val="00FF1BFA"/>
    <w:rsid w:val="0E144E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9B8CBDB"/>
  <w15:chartTrackingRefBased/>
  <w15:docId w15:val="{65D13734-A304-4641-98F8-7B8B6BB05C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A5B"/>
    <w:rPr>
      <w:sz w:val="24"/>
      <w:szCs w:val="24"/>
      <w:lang w:val="es-ES_tradnl" w:eastAsia="es-ES_tradnl"/>
    </w:rPr>
  </w:style>
  <w:style w:type="paragraph" w:styleId="Ttulo3">
    <w:name w:val="heading 3"/>
    <w:basedOn w:val="Normal"/>
    <w:next w:val="Normal"/>
    <w:link w:val="Ttulo3Car"/>
    <w:uiPriority w:val="9"/>
    <w:unhideWhenUsed/>
    <w:qFormat/>
    <w:rsid w:val="006F4BFE"/>
    <w:pPr>
      <w:keepNext/>
      <w:spacing w:before="240" w:after="60" w:line="276" w:lineRule="auto"/>
      <w:outlineLvl w:val="2"/>
    </w:pPr>
    <w:rPr>
      <w:rFonts w:ascii="Calibri Light" w:hAnsi="Calibri Light"/>
      <w:b/>
      <w:bCs/>
      <w:sz w:val="26"/>
      <w:szCs w:val="26"/>
      <w:lang w:val="es-ES" w:eastAsia="en-US"/>
    </w:rPr>
  </w:style>
  <w:style w:type="paragraph" w:styleId="Ttulo5">
    <w:name w:val="heading 5"/>
    <w:basedOn w:val="Normal"/>
    <w:next w:val="Normal"/>
    <w:link w:val="Ttulo5Car"/>
    <w:uiPriority w:val="9"/>
    <w:semiHidden/>
    <w:unhideWhenUsed/>
    <w:qFormat/>
    <w:rsid w:val="006F4BFE"/>
    <w:pPr>
      <w:spacing w:before="240" w:after="60" w:line="276" w:lineRule="auto"/>
      <w:outlineLvl w:val="4"/>
    </w:pPr>
    <w:rPr>
      <w:rFonts w:ascii="Calibri" w:hAnsi="Calibri"/>
      <w:b/>
      <w:bCs/>
      <w:i/>
      <w:iCs/>
      <w:sz w:val="26"/>
      <w:szCs w:val="26"/>
      <w:lang w:val="es-ES" w:eastAsia="en-U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rsid w:val="005766B8"/>
    <w:pPr>
      <w:tabs>
        <w:tab w:val="center" w:pos="4252"/>
        <w:tab w:val="right" w:pos="8504"/>
      </w:tabs>
    </w:pPr>
  </w:style>
  <w:style w:type="paragraph" w:styleId="Piedepgina">
    <w:name w:val="footer"/>
    <w:basedOn w:val="Normal"/>
    <w:link w:val="PiedepginaCar"/>
    <w:uiPriority w:val="99"/>
    <w:rsid w:val="005766B8"/>
    <w:pPr>
      <w:tabs>
        <w:tab w:val="center" w:pos="4252"/>
        <w:tab w:val="right" w:pos="8504"/>
      </w:tabs>
    </w:pPr>
  </w:style>
  <w:style w:type="paragraph" w:styleId="Textodeglobo">
    <w:name w:val="Balloon Text"/>
    <w:basedOn w:val="Normal"/>
    <w:link w:val="TextodegloboCar"/>
    <w:uiPriority w:val="99"/>
    <w:semiHidden/>
    <w:unhideWhenUsed/>
    <w:rsid w:val="00DC7014"/>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DC7014"/>
    <w:rPr>
      <w:rFonts w:ascii="Segoe UI" w:hAnsi="Segoe UI" w:cs="Segoe UI"/>
      <w:sz w:val="18"/>
      <w:szCs w:val="18"/>
      <w:lang w:val="es-ES_tradnl" w:eastAsia="es-ES_tradnl"/>
    </w:rPr>
  </w:style>
  <w:style w:type="character" w:styleId="Ttulo3Car" w:customStyle="1">
    <w:name w:val="Título 3 Car"/>
    <w:basedOn w:val="Fuentedeprrafopredeter"/>
    <w:link w:val="Ttulo3"/>
    <w:uiPriority w:val="9"/>
    <w:rsid w:val="006F4BFE"/>
    <w:rPr>
      <w:rFonts w:ascii="Calibri Light" w:hAnsi="Calibri Light"/>
      <w:b/>
      <w:bCs/>
      <w:sz w:val="26"/>
      <w:szCs w:val="26"/>
      <w:lang w:eastAsia="en-US"/>
    </w:rPr>
  </w:style>
  <w:style w:type="character" w:styleId="Ttulo5Car" w:customStyle="1">
    <w:name w:val="Título 5 Car"/>
    <w:basedOn w:val="Fuentedeprrafopredeter"/>
    <w:link w:val="Ttulo5"/>
    <w:uiPriority w:val="9"/>
    <w:semiHidden/>
    <w:rsid w:val="006F4BFE"/>
    <w:rPr>
      <w:rFonts w:ascii="Calibri" w:hAnsi="Calibri"/>
      <w:b/>
      <w:bCs/>
      <w:i/>
      <w:iCs/>
      <w:sz w:val="26"/>
      <w:szCs w:val="26"/>
      <w:lang w:eastAsia="en-US"/>
    </w:rPr>
  </w:style>
  <w:style w:type="character" w:styleId="EncabezadoCar" w:customStyle="1">
    <w:name w:val="Encabezado Car"/>
    <w:basedOn w:val="Fuentedeprrafopredeter"/>
    <w:link w:val="Encabezado"/>
    <w:uiPriority w:val="99"/>
    <w:rsid w:val="006F4BFE"/>
    <w:rPr>
      <w:sz w:val="24"/>
      <w:szCs w:val="24"/>
      <w:lang w:val="es-ES_tradnl" w:eastAsia="es-ES_tradnl"/>
    </w:rPr>
  </w:style>
  <w:style w:type="character" w:styleId="PiedepginaCar" w:customStyle="1">
    <w:name w:val="Pie de página Car"/>
    <w:basedOn w:val="Fuentedeprrafopredeter"/>
    <w:link w:val="Piedepgina"/>
    <w:uiPriority w:val="99"/>
    <w:rsid w:val="006F4BFE"/>
    <w:rPr>
      <w:sz w:val="24"/>
      <w:szCs w:val="24"/>
      <w:lang w:val="es-ES_tradnl" w:eastAsia="es-ES_tradnl"/>
    </w:rPr>
  </w:style>
  <w:style w:type="table" w:styleId="Tablaconcuadrcula">
    <w:name w:val="Table Grid"/>
    <w:basedOn w:val="Tablanormal"/>
    <w:uiPriority w:val="59"/>
    <w:rsid w:val="006F4BFE"/>
    <w:rPr>
      <w:rFonts w:ascii="Arial" w:hAnsi="Arial" w:eastAsia="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basedOn w:val="Normal"/>
    <w:uiPriority w:val="34"/>
    <w:qFormat/>
    <w:rsid w:val="006F4BFE"/>
    <w:pPr>
      <w:spacing w:after="200" w:line="276" w:lineRule="auto"/>
      <w:ind w:left="708"/>
    </w:pPr>
    <w:rPr>
      <w:rFonts w:ascii="Arial" w:hAnsi="Arial" w:eastAsia="Arial"/>
      <w:sz w:val="22"/>
      <w:szCs w:val="22"/>
      <w:lang w:val="es-ES" w:eastAsia="en-US"/>
    </w:rPr>
  </w:style>
  <w:style w:type="paragraph" w:styleId="Textonotapie">
    <w:name w:val="footnote text"/>
    <w:basedOn w:val="Normal"/>
    <w:link w:val="TextonotapieCar"/>
    <w:uiPriority w:val="99"/>
    <w:semiHidden/>
    <w:unhideWhenUsed/>
    <w:rsid w:val="006F4BFE"/>
    <w:pPr>
      <w:spacing w:after="200" w:line="276" w:lineRule="auto"/>
    </w:pPr>
    <w:rPr>
      <w:rFonts w:ascii="Arial" w:hAnsi="Arial" w:eastAsia="Arial"/>
      <w:sz w:val="20"/>
      <w:szCs w:val="20"/>
      <w:lang w:val="es-ES" w:eastAsia="en-US"/>
    </w:rPr>
  </w:style>
  <w:style w:type="character" w:styleId="TextonotapieCar" w:customStyle="1">
    <w:name w:val="Texto nota pie Car"/>
    <w:basedOn w:val="Fuentedeprrafopredeter"/>
    <w:link w:val="Textonotapie"/>
    <w:uiPriority w:val="99"/>
    <w:semiHidden/>
    <w:rsid w:val="006F4BFE"/>
    <w:rPr>
      <w:rFonts w:ascii="Arial" w:hAnsi="Arial" w:eastAsia="Arial"/>
      <w:lang w:eastAsia="en-US"/>
    </w:rPr>
  </w:style>
  <w:style w:type="character" w:styleId="Refdenotaalpie">
    <w:name w:val="footnote reference"/>
    <w:uiPriority w:val="99"/>
    <w:semiHidden/>
    <w:unhideWhenUsed/>
    <w:rsid w:val="006F4BFE"/>
    <w:rPr>
      <w:vertAlign w:val="superscript"/>
    </w:rPr>
  </w:style>
  <w:style w:type="character" w:styleId="Textoennegrita">
    <w:name w:val="Strong"/>
    <w:uiPriority w:val="22"/>
    <w:qFormat/>
    <w:rsid w:val="006F4BFE"/>
    <w:rPr>
      <w:b/>
      <w:bCs/>
    </w:rPr>
  </w:style>
  <w:style w:type="character" w:styleId="nfasis">
    <w:name w:val="Emphasis"/>
    <w:uiPriority w:val="20"/>
    <w:qFormat/>
    <w:rsid w:val="006F4BFE"/>
    <w:rPr>
      <w:i/>
      <w:iCs/>
    </w:rPr>
  </w:style>
  <w:style w:type="paragraph" w:styleId="Default" w:customStyle="1">
    <w:name w:val="Default"/>
    <w:rsid w:val="006F4BFE"/>
    <w:pPr>
      <w:autoSpaceDE w:val="0"/>
      <w:autoSpaceDN w:val="0"/>
      <w:adjustRightInd w:val="0"/>
    </w:pPr>
    <w:rPr>
      <w:rFonts w:ascii="Arial" w:hAnsi="Arial" w:eastAsia="Arial" w:cs="Arial"/>
      <w:color w:val="000000"/>
      <w:sz w:val="24"/>
      <w:szCs w:val="24"/>
    </w:rPr>
  </w:style>
  <w:style w:type="character" w:styleId="Refdecomentario">
    <w:name w:val="annotation reference"/>
    <w:uiPriority w:val="99"/>
    <w:semiHidden/>
    <w:unhideWhenUsed/>
    <w:rsid w:val="006F4BFE"/>
    <w:rPr>
      <w:sz w:val="16"/>
      <w:szCs w:val="16"/>
    </w:rPr>
  </w:style>
  <w:style w:type="paragraph" w:styleId="Textocomentario">
    <w:name w:val="annotation text"/>
    <w:basedOn w:val="Normal"/>
    <w:link w:val="TextocomentarioCar"/>
    <w:uiPriority w:val="99"/>
    <w:unhideWhenUsed/>
    <w:rsid w:val="006F4BFE"/>
    <w:pPr>
      <w:spacing w:after="200" w:line="276" w:lineRule="auto"/>
    </w:pPr>
    <w:rPr>
      <w:rFonts w:ascii="Arial" w:hAnsi="Arial" w:eastAsia="Arial"/>
      <w:sz w:val="20"/>
      <w:szCs w:val="20"/>
      <w:lang w:val="es-ES" w:eastAsia="en-US"/>
    </w:rPr>
  </w:style>
  <w:style w:type="character" w:styleId="TextocomentarioCar" w:customStyle="1">
    <w:name w:val="Texto comentario Car"/>
    <w:basedOn w:val="Fuentedeprrafopredeter"/>
    <w:link w:val="Textocomentario"/>
    <w:uiPriority w:val="99"/>
    <w:rsid w:val="006F4BFE"/>
    <w:rPr>
      <w:rFonts w:ascii="Arial" w:hAnsi="Arial" w:eastAsia="Arial"/>
      <w:lang w:eastAsia="en-US"/>
    </w:rPr>
  </w:style>
  <w:style w:type="paragraph" w:styleId="Asuntodelcomentario">
    <w:name w:val="annotation subject"/>
    <w:basedOn w:val="Textocomentario"/>
    <w:next w:val="Textocomentario"/>
    <w:link w:val="AsuntodelcomentarioCar"/>
    <w:uiPriority w:val="99"/>
    <w:semiHidden/>
    <w:unhideWhenUsed/>
    <w:rsid w:val="006F4BFE"/>
    <w:rPr>
      <w:b/>
      <w:bCs/>
    </w:rPr>
  </w:style>
  <w:style w:type="character" w:styleId="AsuntodelcomentarioCar" w:customStyle="1">
    <w:name w:val="Asunto del comentario Car"/>
    <w:basedOn w:val="TextocomentarioCar"/>
    <w:link w:val="Asuntodelcomentario"/>
    <w:uiPriority w:val="99"/>
    <w:semiHidden/>
    <w:rsid w:val="006F4BFE"/>
    <w:rPr>
      <w:rFonts w:ascii="Arial" w:hAnsi="Arial" w:eastAsia="Arial"/>
      <w:b/>
      <w:bCs/>
      <w:lang w:eastAsia="en-US"/>
    </w:rPr>
  </w:style>
  <w:style w:type="paragraph" w:styleId="footnotedescription" w:customStyle="1">
    <w:name w:val="footnote description"/>
    <w:next w:val="Normal"/>
    <w:link w:val="footnotedescriptionChar"/>
    <w:hidden/>
    <w:rsid w:val="00EE048B"/>
    <w:pPr>
      <w:spacing w:line="294" w:lineRule="auto"/>
      <w:ind w:right="392"/>
      <w:jc w:val="both"/>
    </w:pPr>
    <w:rPr>
      <w:rFonts w:ascii="Arial" w:hAnsi="Arial" w:eastAsia="Arial" w:cs="Arial"/>
      <w:color w:val="000000"/>
      <w:szCs w:val="22"/>
    </w:rPr>
  </w:style>
  <w:style w:type="character" w:styleId="footnotedescriptionChar" w:customStyle="1">
    <w:name w:val="footnote description Char"/>
    <w:link w:val="footnotedescription"/>
    <w:rsid w:val="00EE048B"/>
    <w:rPr>
      <w:rFonts w:ascii="Arial" w:hAnsi="Arial" w:eastAsia="Arial" w:cs="Arial"/>
      <w:color w:val="000000"/>
      <w:szCs w:val="22"/>
    </w:rPr>
  </w:style>
  <w:style w:type="character" w:styleId="footnotemark" w:customStyle="1">
    <w:name w:val="footnote mark"/>
    <w:hidden/>
    <w:rsid w:val="00EE048B"/>
    <w:rPr>
      <w:rFonts w:ascii="Arial" w:hAnsi="Arial" w:eastAsia="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af65c6a8f1f326e1556275839cc63e72">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9daa9581f7c401d366b9f5c1a611d034"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D86D4-B1CA-459F-9B42-7863A2BDC072}">
  <ds:schemaRefs>
    <ds:schemaRef ds:uri="http://schemas.openxmlformats.org/officeDocument/2006/bibliography"/>
  </ds:schemaRefs>
</ds:datastoreItem>
</file>

<file path=customXml/itemProps2.xml><?xml version="1.0" encoding="utf-8"?>
<ds:datastoreItem xmlns:ds="http://schemas.openxmlformats.org/officeDocument/2006/customXml" ds:itemID="{D9EF4E7E-9749-481F-9965-977C8A15C1FB}"/>
</file>

<file path=customXml/itemProps3.xml><?xml version="1.0" encoding="utf-8"?>
<ds:datastoreItem xmlns:ds="http://schemas.openxmlformats.org/officeDocument/2006/customXml" ds:itemID="{EBBEA1CB-217E-41FA-89C4-FBC540542207}"/>
</file>

<file path=customXml/itemProps4.xml><?xml version="1.0" encoding="utf-8"?>
<ds:datastoreItem xmlns:ds="http://schemas.openxmlformats.org/officeDocument/2006/customXml" ds:itemID="{014A76D6-560F-4518-AE6D-8B780B347E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Comunidad de Madrid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usu ei laudem platonem</dc:title>
  <dc:subject/>
  <dc:creator>COMUNIDAD</dc:creator>
  <cp:keywords/>
  <dc:description/>
  <cp:lastModifiedBy>CRESPO ASENJO,PILAR</cp:lastModifiedBy>
  <cp:revision>8</cp:revision>
  <cp:lastPrinted>2019-09-24T09:57:00Z</cp:lastPrinted>
  <dcterms:created xsi:type="dcterms:W3CDTF">2025-10-23T10:02:00Z</dcterms:created>
  <dcterms:modified xsi:type="dcterms:W3CDTF">2025-10-29T10:22:33Z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y fmtid="{D5CDD505-2E9C-101B-9397-08002B2CF9AE}" pid="4" name="docLang">
    <vt:lpwstr>es</vt:lpwstr>
  </property>
</Properties>
</file>