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customXml/itemProps3.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F5164" w:rsidR="00626303" w:rsidP="00626303" w:rsidRDefault="002F5164" w14:paraId="50E1BC8C" w14:textId="029EF315">
      <w:pPr>
        <w:jc w:val="both"/>
        <w:rPr>
          <w:b/>
        </w:rPr>
      </w:pPr>
      <w:r w:rsidRPr="002F5164">
        <w:rPr>
          <w:b/>
        </w:rPr>
        <w:t xml:space="preserve">INFORME DE LA INTERVENCIÓN GENERAL DE LA COMUNIDAD DE MADRID DE 19 DE JULIO DE 2022. TRAMITACIÓN DE TRANSFERENCIAS INTERNAS NOMINATIVAS. </w:t>
      </w:r>
    </w:p>
    <w:p w:rsidRPr="002F5164" w:rsidR="00626303" w:rsidP="006D1085" w:rsidRDefault="00626303" w14:paraId="36D1700D" w14:textId="2522CB4C">
      <w:pPr>
        <w:jc w:val="both"/>
      </w:pPr>
    </w:p>
    <w:p w:rsidRPr="002F5164" w:rsidR="00626303" w:rsidP="006D1085" w:rsidRDefault="00626303" w14:paraId="42DDF82D" w14:textId="77777777">
      <w:pPr>
        <w:jc w:val="both"/>
      </w:pPr>
    </w:p>
    <w:p w:rsidRPr="002F5164" w:rsidR="00626303" w:rsidP="00626303" w:rsidRDefault="00626303" w14:paraId="4D1E9E4C" w14:textId="0EFA61DA">
      <w:pPr>
        <w:rPr>
          <w:b/>
        </w:rPr>
      </w:pPr>
      <w:r w:rsidRPr="002F5164">
        <w:rPr>
          <w:b/>
        </w:rPr>
        <w:t xml:space="preserve">  Modalidad de informe: </w:t>
      </w:r>
      <w:r w:rsidRPr="002F5164">
        <w:rPr>
          <w:b/>
        </w:rPr>
        <w:t>Informe General</w:t>
      </w:r>
      <w:r w:rsidRPr="002F5164">
        <w:rPr>
          <w:b/>
        </w:rPr>
        <w:t xml:space="preserve"> </w:t>
      </w:r>
    </w:p>
    <w:p w:rsidRPr="002F5164" w:rsidR="00626303" w:rsidP="5AFD635D" w:rsidRDefault="00626303" w14:paraId="2AABAE64" w14:textId="1BEE8032">
      <w:pPr>
        <w:rPr>
          <w:b w:val="1"/>
          <w:bCs w:val="1"/>
        </w:rPr>
      </w:pPr>
      <w:r w:rsidRPr="5AFD635D" w:rsidR="00626303">
        <w:rPr>
          <w:b w:val="1"/>
          <w:bCs w:val="1"/>
        </w:rPr>
        <w:t xml:space="preserve">  Área temática: Función interventora. </w:t>
      </w:r>
      <w:r w:rsidRPr="5AFD635D" w:rsidR="00626303">
        <w:rPr>
          <w:b w:val="1"/>
          <w:bCs w:val="1"/>
        </w:rPr>
        <w:t>Subvenciones. Gasto</w:t>
      </w:r>
    </w:p>
    <w:p w:rsidRPr="002F5164" w:rsidR="00626303" w:rsidP="00626303" w:rsidRDefault="00626303" w14:paraId="174DF192" w14:textId="77777777">
      <w:pPr>
        <w:rPr>
          <w:b/>
        </w:rPr>
      </w:pPr>
      <w:r w:rsidRPr="002F5164">
        <w:rPr>
          <w:b/>
        </w:rPr>
        <w:t xml:space="preserve">  Informe vigente.</w:t>
      </w:r>
    </w:p>
    <w:p w:rsidR="00626303" w:rsidP="006D1085" w:rsidRDefault="00626303" w14:paraId="57573620" w14:textId="77777777">
      <w:pPr>
        <w:jc w:val="both"/>
      </w:pPr>
    </w:p>
    <w:p w:rsidR="00626303" w:rsidP="006D1085" w:rsidRDefault="00626303" w14:paraId="7C9C35BA" w14:textId="77777777">
      <w:pPr>
        <w:jc w:val="both"/>
      </w:pPr>
    </w:p>
    <w:p w:rsidRPr="006D1085" w:rsidR="004A44A7" w:rsidP="006D1085" w:rsidRDefault="004A44A7" w14:paraId="73D1C87E" w14:textId="02727918">
      <w:pPr>
        <w:jc w:val="both"/>
      </w:pPr>
      <w:r w:rsidRPr="006D1085">
        <w:t xml:space="preserve">Por esta Intervención General se ha observado una posible disparidad de criterio en las distintas Intervenciones Delegadas en relación con la tramitación de transferencias internas de carácter nominativo entre entes del sector público de la Comunidad de Madrid, en lo referente a la revisión de la documentación que debe acompañar a las mismas y la fase de procedimiento en que se encuentra dicha documentación. </w:t>
      </w:r>
    </w:p>
    <w:p w:rsidRPr="006D1085" w:rsidR="004A44A7" w:rsidP="006D1085" w:rsidRDefault="004A44A7" w14:paraId="52058BC6" w14:textId="77777777">
      <w:pPr>
        <w:jc w:val="both"/>
      </w:pPr>
    </w:p>
    <w:p w:rsidRPr="006D1085" w:rsidR="004A44A7" w:rsidP="006D1085" w:rsidRDefault="004A44A7" w14:paraId="39D00A77" w14:textId="77777777">
      <w:pPr>
        <w:jc w:val="both"/>
      </w:pPr>
      <w:r w:rsidRPr="006D1085">
        <w:t>Por ello se considera aconsejable sistematizar los aspectos más relevantes que deben ser tenidos en cuenta en la fiscalización de estos expedientes al objeto de asegurar una actuación homogénea en el proceso de control interno.</w:t>
      </w:r>
    </w:p>
    <w:p w:rsidRPr="006D1085" w:rsidR="004A44A7" w:rsidP="006D1085" w:rsidRDefault="004A44A7" w14:paraId="7D2E4168" w14:textId="77777777">
      <w:pPr>
        <w:jc w:val="both"/>
      </w:pPr>
    </w:p>
    <w:p w:rsidRPr="006D1085" w:rsidR="004A44A7" w:rsidP="006D1085" w:rsidRDefault="004A44A7" w14:paraId="72902C3D" w14:textId="77777777">
      <w:pPr>
        <w:jc w:val="both"/>
      </w:pPr>
      <w:r w:rsidRPr="006D1085">
        <w:t>A tal efecto a continuación se a</w:t>
      </w:r>
      <w:bookmarkStart w:name="_GoBack" w:id="0"/>
      <w:bookmarkEnd w:id="0"/>
      <w:r w:rsidRPr="006D1085">
        <w:t>naliza la normativa aplicable a estas figuras, para posteriormente delimitar los criterios que deberán ser aplicados en la tramitación y fiscalización de las mismas.</w:t>
      </w:r>
    </w:p>
    <w:p w:rsidRPr="006D1085" w:rsidR="004A44A7" w:rsidP="006D1085" w:rsidRDefault="004A44A7" w14:paraId="1FFE0AEF" w14:textId="77777777">
      <w:pPr>
        <w:jc w:val="both"/>
      </w:pPr>
    </w:p>
    <w:p w:rsidRPr="006D1085" w:rsidR="004A44A7" w:rsidP="006D1085" w:rsidRDefault="004A44A7" w14:paraId="6FF64684" w14:textId="77777777">
      <w:pPr>
        <w:jc w:val="center"/>
        <w:rPr>
          <w:b/>
        </w:rPr>
      </w:pPr>
      <w:r w:rsidRPr="006D1085">
        <w:rPr>
          <w:b/>
        </w:rPr>
        <w:t>I</w:t>
      </w:r>
    </w:p>
    <w:p w:rsidRPr="006D1085" w:rsidR="004A44A7" w:rsidP="006D1085" w:rsidRDefault="004A44A7" w14:paraId="55FC3209" w14:textId="77777777">
      <w:pPr>
        <w:jc w:val="both"/>
      </w:pPr>
    </w:p>
    <w:p w:rsidRPr="006D1085" w:rsidR="004A44A7" w:rsidP="006D1085" w:rsidRDefault="004A44A7" w14:paraId="47185551" w14:textId="77777777">
      <w:pPr>
        <w:autoSpaceDE w:val="0"/>
        <w:autoSpaceDN w:val="0"/>
        <w:adjustRightInd w:val="0"/>
        <w:jc w:val="both"/>
        <w:rPr>
          <w:rFonts w:eastAsiaTheme="minorHAnsi"/>
        </w:rPr>
      </w:pPr>
      <w:r w:rsidRPr="006D1085">
        <w:rPr>
          <w:rFonts w:eastAsiaTheme="minorHAnsi"/>
        </w:rPr>
        <w:t xml:space="preserve">En primer </w:t>
      </w:r>
      <w:r w:rsidRPr="006D1085" w:rsidR="00D42F4F">
        <w:rPr>
          <w:rFonts w:eastAsiaTheme="minorHAnsi"/>
        </w:rPr>
        <w:t>lugar,</w:t>
      </w:r>
      <w:r w:rsidRPr="006D1085">
        <w:rPr>
          <w:rFonts w:eastAsiaTheme="minorHAnsi"/>
        </w:rPr>
        <w:t xml:space="preserve"> es preciso diferenciar el concepto de subvenciones y transferencias. La aproximación más directa a ambos conceptos es la contenida en el artículo 1 de la Ley 2/1995, de 8 de marzo, de Subvenciones de la Comunidad de Madrid:</w:t>
      </w:r>
    </w:p>
    <w:p w:rsidRPr="006D1085" w:rsidR="004A44A7" w:rsidP="006D1085" w:rsidRDefault="004A44A7" w14:paraId="0B8DDA4C" w14:textId="77777777">
      <w:pPr>
        <w:autoSpaceDE w:val="0"/>
        <w:autoSpaceDN w:val="0"/>
        <w:adjustRightInd w:val="0"/>
        <w:jc w:val="both"/>
        <w:rPr>
          <w:rFonts w:eastAsiaTheme="minorHAnsi"/>
        </w:rPr>
      </w:pPr>
    </w:p>
    <w:p w:rsidRPr="006D1085" w:rsidR="004A44A7" w:rsidP="006D1085" w:rsidRDefault="004A44A7" w14:paraId="5BFC4F3A" w14:textId="77777777">
      <w:pPr>
        <w:pStyle w:val="NormalWeb"/>
        <w:ind w:left="708"/>
        <w:jc w:val="both"/>
        <w:rPr>
          <w:i/>
          <w:color w:val="000000"/>
        </w:rPr>
      </w:pPr>
      <w:r w:rsidRPr="006D1085">
        <w:rPr>
          <w:i/>
          <w:color w:val="000000"/>
        </w:rPr>
        <w:t xml:space="preserve">“1. Tendrá la consideración de </w:t>
      </w:r>
      <w:r w:rsidRPr="006D1085">
        <w:rPr>
          <w:b/>
          <w:i/>
          <w:color w:val="000000"/>
        </w:rPr>
        <w:t>subvención,</w:t>
      </w:r>
      <w:r w:rsidRPr="006D1085">
        <w:rPr>
          <w:i/>
          <w:color w:val="000000"/>
        </w:rPr>
        <w:t xml:space="preserve"> a los efectos de esa Ley, todo desplazamiento patrimonial que tenga por objeto una entrega dineraria entre los distintos agentes de la Administración Pública de la Comunidad de Madrid, o de éstos a otras entidades públicas o privadas y a particulares, que cumplan los siguientes requisitos:</w:t>
      </w:r>
    </w:p>
    <w:p w:rsidRPr="006D1085" w:rsidR="004A44A7" w:rsidP="006D1085" w:rsidRDefault="004A44A7" w14:paraId="7978580E" w14:textId="77777777">
      <w:pPr>
        <w:pStyle w:val="NormalWeb"/>
        <w:ind w:left="1416"/>
        <w:jc w:val="both"/>
        <w:rPr>
          <w:i/>
          <w:color w:val="000000"/>
        </w:rPr>
      </w:pPr>
    </w:p>
    <w:p w:rsidRPr="006D1085" w:rsidR="004A44A7" w:rsidP="006D1085" w:rsidRDefault="004A44A7" w14:paraId="18D7182F" w14:textId="77777777">
      <w:pPr>
        <w:pStyle w:val="NormalWeb"/>
        <w:ind w:left="1416"/>
        <w:jc w:val="both"/>
        <w:rPr>
          <w:i/>
          <w:color w:val="000000"/>
        </w:rPr>
      </w:pPr>
      <w:r w:rsidRPr="006D1085">
        <w:rPr>
          <w:i/>
          <w:color w:val="000000"/>
        </w:rPr>
        <w:t>a) Que la entrega se realice sin contraprestación directa por parte de los entes beneficiarios.</w:t>
      </w:r>
    </w:p>
    <w:p w:rsidRPr="006D1085" w:rsidR="004A44A7" w:rsidP="006D1085" w:rsidRDefault="004A44A7" w14:paraId="0EC789BC" w14:textId="77777777">
      <w:pPr>
        <w:pStyle w:val="NormalWeb"/>
        <w:ind w:left="1416"/>
        <w:jc w:val="both"/>
        <w:rPr>
          <w:i/>
          <w:color w:val="000000"/>
        </w:rPr>
      </w:pPr>
    </w:p>
    <w:p w:rsidRPr="006D1085" w:rsidR="004A44A7" w:rsidP="006D1085" w:rsidRDefault="004A44A7" w14:paraId="17FBAFCA" w14:textId="77777777">
      <w:pPr>
        <w:pStyle w:val="NormalWeb"/>
        <w:ind w:left="1416"/>
        <w:jc w:val="both"/>
        <w:rPr>
          <w:i/>
          <w:color w:val="000000"/>
        </w:rPr>
      </w:pPr>
      <w:r w:rsidRPr="006D1085">
        <w:rPr>
          <w:i/>
          <w:color w:val="000000"/>
        </w:rPr>
        <w:t>b) Que la entrega esté afectada a un fin, propósito, actividad o proyecto específicos, existiendo obligación por parte del destinatario de cumplir las obligaciones o requisitos que se hubieren establecido.</w:t>
      </w:r>
    </w:p>
    <w:p w:rsidRPr="006D1085" w:rsidR="004A44A7" w:rsidP="006D1085" w:rsidRDefault="004A44A7" w14:paraId="2D939E98" w14:textId="77777777">
      <w:pPr>
        <w:pStyle w:val="NormalWeb"/>
        <w:ind w:left="1416"/>
        <w:jc w:val="both"/>
        <w:rPr>
          <w:i/>
          <w:color w:val="000000"/>
        </w:rPr>
      </w:pPr>
    </w:p>
    <w:p w:rsidRPr="006D1085" w:rsidR="004A44A7" w:rsidP="006D1085" w:rsidRDefault="004A44A7" w14:paraId="1337E844" w14:textId="77777777">
      <w:pPr>
        <w:pStyle w:val="NormalWeb"/>
        <w:ind w:left="1416"/>
        <w:jc w:val="both"/>
        <w:rPr>
          <w:i/>
          <w:color w:val="000000"/>
        </w:rPr>
      </w:pPr>
      <w:r w:rsidRPr="006D1085">
        <w:rPr>
          <w:i/>
          <w:color w:val="000000"/>
        </w:rPr>
        <w:t>c) Que por el incumplimiento de lo preceptuado en el apartado b) proceda su reintegro.</w:t>
      </w:r>
    </w:p>
    <w:p w:rsidRPr="006D1085" w:rsidR="004A44A7" w:rsidP="006D1085" w:rsidRDefault="004A44A7" w14:paraId="62D63146" w14:textId="77777777">
      <w:pPr>
        <w:pStyle w:val="NormalWeb"/>
        <w:ind w:left="1416"/>
        <w:jc w:val="both"/>
        <w:rPr>
          <w:i/>
          <w:color w:val="000000"/>
        </w:rPr>
      </w:pPr>
    </w:p>
    <w:p w:rsidRPr="006D1085" w:rsidR="004A44A7" w:rsidP="006D1085" w:rsidRDefault="004A44A7" w14:paraId="4E2D2997" w14:textId="77777777">
      <w:pPr>
        <w:pStyle w:val="NormalWeb"/>
        <w:ind w:left="1416"/>
        <w:jc w:val="both"/>
        <w:rPr>
          <w:i/>
          <w:color w:val="000000"/>
        </w:rPr>
      </w:pPr>
      <w:r w:rsidRPr="006D1085">
        <w:rPr>
          <w:i/>
          <w:color w:val="000000"/>
        </w:rPr>
        <w:t>d) Que la finalidad responda a una utilidad pública o interés social.</w:t>
      </w:r>
    </w:p>
    <w:p w:rsidRPr="006D1085" w:rsidR="004A44A7" w:rsidP="006D1085" w:rsidRDefault="004A44A7" w14:paraId="35A1538F" w14:textId="77777777">
      <w:pPr>
        <w:pStyle w:val="NormalWeb"/>
        <w:ind w:left="708"/>
        <w:jc w:val="both"/>
        <w:rPr>
          <w:i/>
          <w:color w:val="000000"/>
        </w:rPr>
      </w:pPr>
    </w:p>
    <w:p w:rsidRPr="006D1085" w:rsidR="004A44A7" w:rsidP="006D1085" w:rsidRDefault="004A44A7" w14:paraId="090F564A" w14:textId="77777777">
      <w:pPr>
        <w:pStyle w:val="NormalWeb"/>
        <w:ind w:left="708"/>
        <w:jc w:val="both"/>
        <w:rPr>
          <w:i/>
          <w:color w:val="000000"/>
        </w:rPr>
      </w:pPr>
      <w:r w:rsidRPr="006D1085">
        <w:rPr>
          <w:i/>
          <w:color w:val="000000"/>
        </w:rPr>
        <w:t xml:space="preserve">2. Los desplazamientos patrimoniales a que se refiere el apartado anterior que no cumplan los requisitos b) o c) establecidos, tendrán la consideración de </w:t>
      </w:r>
      <w:r w:rsidRPr="006D1085">
        <w:rPr>
          <w:b/>
          <w:i/>
          <w:color w:val="000000"/>
        </w:rPr>
        <w:t>transferencias</w:t>
      </w:r>
      <w:r w:rsidRPr="006D1085">
        <w:rPr>
          <w:i/>
          <w:color w:val="000000"/>
        </w:rPr>
        <w:t>. En todo caso, cuando la entrega se realice en especie, en vez de ser dineraria, se regirán por la Ley de Patrimonio de la Comunidad de Madrid, sea transferencia o subvención.”</w:t>
      </w:r>
    </w:p>
    <w:p w:rsidRPr="006D1085" w:rsidR="004A44A7" w:rsidP="006D1085" w:rsidRDefault="004A44A7" w14:paraId="2C6E1759" w14:textId="77777777">
      <w:pPr>
        <w:autoSpaceDE w:val="0"/>
        <w:autoSpaceDN w:val="0"/>
        <w:adjustRightInd w:val="0"/>
        <w:rPr>
          <w:rFonts w:eastAsiaTheme="minorHAnsi"/>
        </w:rPr>
      </w:pPr>
    </w:p>
    <w:p w:rsidRPr="006D1085" w:rsidR="004A44A7" w:rsidP="006D1085" w:rsidRDefault="004A44A7" w14:paraId="1682693B" w14:textId="77777777">
      <w:pPr>
        <w:autoSpaceDE w:val="0"/>
        <w:autoSpaceDN w:val="0"/>
        <w:adjustRightInd w:val="0"/>
        <w:jc w:val="both"/>
        <w:rPr>
          <w:rFonts w:eastAsiaTheme="minorHAnsi"/>
        </w:rPr>
      </w:pPr>
      <w:r w:rsidRPr="00017FB4">
        <w:rPr>
          <w:rFonts w:eastAsiaTheme="minorHAnsi"/>
        </w:rPr>
        <w:lastRenderedPageBreak/>
        <w:t>En consecuencia, las transferencias se caracterizan porque las entregas dinerarias no están afectadas a un fin o proyecto específico</w:t>
      </w:r>
      <w:r w:rsidRPr="006D1085">
        <w:rPr>
          <w:rFonts w:eastAsiaTheme="minorHAnsi"/>
        </w:rPr>
        <w:t>, no existiendo obligación de reintegro por incumplimiento de la finalidad ya que la aportación no se co</w:t>
      </w:r>
      <w:r w:rsidRPr="006D1085" w:rsidR="008A3C60">
        <w:rPr>
          <w:rFonts w:eastAsiaTheme="minorHAnsi"/>
        </w:rPr>
        <w:t>ndiciona a un destino concreto.</w:t>
      </w:r>
    </w:p>
    <w:p w:rsidRPr="006D1085" w:rsidR="004A44A7" w:rsidP="006D1085" w:rsidRDefault="004A44A7" w14:paraId="240BC33E" w14:textId="77777777">
      <w:pPr>
        <w:autoSpaceDE w:val="0"/>
        <w:autoSpaceDN w:val="0"/>
        <w:adjustRightInd w:val="0"/>
        <w:jc w:val="both"/>
        <w:rPr>
          <w:rFonts w:eastAsiaTheme="minorHAnsi"/>
        </w:rPr>
      </w:pPr>
    </w:p>
    <w:p w:rsidRPr="006D1085" w:rsidR="00CF6369" w:rsidP="006D1085" w:rsidRDefault="00CF6369" w14:paraId="724DEDF3" w14:textId="77777777">
      <w:pPr>
        <w:autoSpaceDE w:val="0"/>
        <w:autoSpaceDN w:val="0"/>
        <w:adjustRightInd w:val="0"/>
        <w:jc w:val="both"/>
        <w:rPr>
          <w:rFonts w:eastAsiaTheme="minorHAnsi"/>
        </w:rPr>
      </w:pPr>
    </w:p>
    <w:p w:rsidRPr="006D1085" w:rsidR="00CF6369" w:rsidP="006D1085" w:rsidRDefault="00CF6369" w14:paraId="32AE679C" w14:textId="77777777">
      <w:pPr>
        <w:autoSpaceDE w:val="0"/>
        <w:autoSpaceDN w:val="0"/>
        <w:adjustRightInd w:val="0"/>
        <w:jc w:val="both"/>
        <w:rPr>
          <w:rFonts w:eastAsiaTheme="minorHAnsi"/>
          <w:i/>
        </w:rPr>
      </w:pPr>
      <w:r w:rsidRPr="00017FB4">
        <w:rPr>
          <w:rFonts w:eastAsiaTheme="minorHAnsi"/>
        </w:rPr>
        <w:t xml:space="preserve">En el caso de los entes del sector público puede aplicarse la doctrina del Tribunal Constitucional cuando declara en sus Sentencias de 6 de febrero de 1992 y de 12 de noviembre de 1993: </w:t>
      </w:r>
      <w:r w:rsidRPr="00017FB4">
        <w:rPr>
          <w:rFonts w:eastAsiaTheme="minorHAnsi"/>
          <w:i/>
        </w:rPr>
        <w:t>“Dentro de las subvenciones...conviene distinguir por una parte aquellas que responden a una finalidad o acción de fomento, y por otra, las llamadas subvenciones-dotación frecuentemente incluidas en los Presupuestos Generales del Estado y que, si bien formalmente caracterizadas como subvenciones, en realidad encubren meras dotaciones presupuestarias destinadas a cubrir las necesidad de financiación de un determinado ente o servicio público y que sólo impropiamente o en una acepción muy genérica pueden asimilarse a las subvenciones en sentido estricto, constituyendo en realidad transferencias presupuestarias para asegurar la suficiencia financiera del ente público receptivo.”</w:t>
      </w:r>
    </w:p>
    <w:p w:rsidRPr="006D1085" w:rsidR="00CF6369" w:rsidP="006D1085" w:rsidRDefault="00CF6369" w14:paraId="67C9878A" w14:textId="77777777">
      <w:pPr>
        <w:autoSpaceDE w:val="0"/>
        <w:autoSpaceDN w:val="0"/>
        <w:adjustRightInd w:val="0"/>
        <w:jc w:val="both"/>
        <w:rPr>
          <w:rFonts w:eastAsiaTheme="minorHAnsi"/>
          <w:i/>
        </w:rPr>
      </w:pPr>
    </w:p>
    <w:p w:rsidRPr="006D1085" w:rsidR="004A44A7" w:rsidP="006D1085" w:rsidRDefault="00FA396A" w14:paraId="396197FE" w14:textId="77777777">
      <w:pPr>
        <w:autoSpaceDE w:val="0"/>
        <w:autoSpaceDN w:val="0"/>
        <w:adjustRightInd w:val="0"/>
        <w:jc w:val="both"/>
        <w:rPr>
          <w:rFonts w:eastAsiaTheme="minorHAnsi"/>
        </w:rPr>
      </w:pPr>
      <w:r w:rsidRPr="006D1085">
        <w:rPr>
          <w:rFonts w:eastAsiaTheme="minorHAnsi"/>
        </w:rPr>
        <w:t xml:space="preserve">Acotando aún más el concepto, </w:t>
      </w:r>
      <w:r w:rsidRPr="006D1085" w:rsidR="004A44A7">
        <w:rPr>
          <w:rFonts w:eastAsiaTheme="minorHAnsi"/>
        </w:rPr>
        <w:t>el artículo 4 de la Ley 4/2021, de 23 de diciembre, de Presupuestos Generales de la Comunidad de Madrid para 2022 (artículo incluido</w:t>
      </w:r>
      <w:r w:rsidRPr="006D1085" w:rsidR="00E67CF6">
        <w:rPr>
          <w:rFonts w:eastAsiaTheme="minorHAnsi"/>
        </w:rPr>
        <w:t xml:space="preserve">, </w:t>
      </w:r>
      <w:r w:rsidRPr="006D1085" w:rsidR="004A44A7">
        <w:rPr>
          <w:rFonts w:eastAsiaTheme="minorHAnsi"/>
        </w:rPr>
        <w:t xml:space="preserve">con variantes a las que </w:t>
      </w:r>
      <w:r w:rsidRPr="006D1085" w:rsidR="00E67CF6">
        <w:rPr>
          <w:rFonts w:eastAsiaTheme="minorHAnsi"/>
        </w:rPr>
        <w:t>aludiremos</w:t>
      </w:r>
      <w:r w:rsidRPr="006D1085" w:rsidR="004A44A7">
        <w:rPr>
          <w:rFonts w:eastAsiaTheme="minorHAnsi"/>
        </w:rPr>
        <w:t xml:space="preserve"> posteriormente</w:t>
      </w:r>
      <w:r w:rsidRPr="006D1085" w:rsidR="00E67CF6">
        <w:rPr>
          <w:rFonts w:eastAsiaTheme="minorHAnsi"/>
        </w:rPr>
        <w:t xml:space="preserve">, </w:t>
      </w:r>
      <w:r w:rsidRPr="006D1085" w:rsidR="004A44A7">
        <w:rPr>
          <w:rFonts w:eastAsiaTheme="minorHAnsi"/>
        </w:rPr>
        <w:t xml:space="preserve">en todas la Leyes anuales de Presupuestos) </w:t>
      </w:r>
      <w:r w:rsidRPr="006D1085" w:rsidR="003647E6">
        <w:rPr>
          <w:rFonts w:eastAsiaTheme="minorHAnsi"/>
        </w:rPr>
        <w:t xml:space="preserve">se refiere específicamente a las transferencias internas </w:t>
      </w:r>
      <w:r w:rsidRPr="00017FB4" w:rsidR="003647E6">
        <w:rPr>
          <w:rFonts w:eastAsiaTheme="minorHAnsi"/>
        </w:rPr>
        <w:t>nominativas</w:t>
      </w:r>
      <w:r w:rsidRPr="006D1085" w:rsidR="003647E6">
        <w:rPr>
          <w:rFonts w:eastAsiaTheme="minorHAnsi"/>
        </w:rPr>
        <w:t xml:space="preserve"> entre entes del sector público de la Comunidad de Madrid (transferencias que son el objeto del presente informe) </w:t>
      </w:r>
      <w:r w:rsidRPr="006D1085" w:rsidR="004A44A7">
        <w:rPr>
          <w:rFonts w:eastAsiaTheme="minorHAnsi"/>
        </w:rPr>
        <w:t>establec</w:t>
      </w:r>
      <w:r w:rsidRPr="006D1085" w:rsidR="003647E6">
        <w:rPr>
          <w:rFonts w:eastAsiaTheme="minorHAnsi"/>
        </w:rPr>
        <w:t>iendo</w:t>
      </w:r>
      <w:r w:rsidRPr="006D1085" w:rsidR="008A3C60">
        <w:rPr>
          <w:rFonts w:eastAsiaTheme="minorHAnsi"/>
        </w:rPr>
        <w:t>:</w:t>
      </w:r>
    </w:p>
    <w:p w:rsidRPr="006D1085" w:rsidR="004A44A7" w:rsidP="006D1085" w:rsidRDefault="004A44A7" w14:paraId="7010C376" w14:textId="77777777">
      <w:pPr>
        <w:autoSpaceDE w:val="0"/>
        <w:autoSpaceDN w:val="0"/>
        <w:adjustRightInd w:val="0"/>
        <w:jc w:val="both"/>
        <w:rPr>
          <w:rFonts w:eastAsiaTheme="minorHAnsi"/>
        </w:rPr>
      </w:pPr>
    </w:p>
    <w:p w:rsidRPr="006D1085" w:rsidR="004A44A7" w:rsidP="006D1085" w:rsidRDefault="004A44A7" w14:paraId="4E277E0D" w14:textId="77777777">
      <w:pPr>
        <w:autoSpaceDE w:val="0"/>
        <w:autoSpaceDN w:val="0"/>
        <w:adjustRightInd w:val="0"/>
        <w:ind w:left="708"/>
        <w:jc w:val="both"/>
        <w:rPr>
          <w:rFonts w:eastAsiaTheme="minorHAnsi"/>
          <w:i/>
        </w:rPr>
      </w:pPr>
      <w:r w:rsidRPr="006D1085">
        <w:rPr>
          <w:rFonts w:eastAsiaTheme="minorHAnsi"/>
          <w:i/>
        </w:rPr>
        <w:t>“1. El titular de la Consejería de Economía, Hacienda y Empleo establecerá el procedimiento y requisitos necesarios para la tramitación de las transferencias nominativas, la adquisición de acciones, participaciones y aportaciones consignadas en el capítulo 8 «Activos financieros» a favor de los distintos sujetos que conforman el sector público de la Comunidad de Madrid.</w:t>
      </w:r>
    </w:p>
    <w:p w:rsidRPr="006D1085" w:rsidR="004A44A7" w:rsidP="006D1085" w:rsidRDefault="004A44A7" w14:paraId="5C1BA00C" w14:textId="77777777">
      <w:pPr>
        <w:autoSpaceDE w:val="0"/>
        <w:autoSpaceDN w:val="0"/>
        <w:adjustRightInd w:val="0"/>
        <w:ind w:left="708"/>
        <w:jc w:val="both"/>
        <w:rPr>
          <w:rFonts w:eastAsiaTheme="minorHAnsi"/>
          <w:i/>
        </w:rPr>
      </w:pPr>
    </w:p>
    <w:p w:rsidRPr="006D1085" w:rsidR="004A44A7" w:rsidP="006D1085" w:rsidRDefault="004A44A7" w14:paraId="2AD7D8B5" w14:textId="77777777">
      <w:pPr>
        <w:autoSpaceDE w:val="0"/>
        <w:autoSpaceDN w:val="0"/>
        <w:adjustRightInd w:val="0"/>
        <w:ind w:left="708"/>
        <w:jc w:val="both"/>
        <w:rPr>
          <w:rFonts w:eastAsiaTheme="minorHAnsi"/>
          <w:i/>
        </w:rPr>
      </w:pPr>
      <w:r w:rsidRPr="006D1085">
        <w:rPr>
          <w:rFonts w:eastAsiaTheme="minorHAnsi"/>
          <w:i/>
        </w:rPr>
        <w:t>2. A estos efectos, conforman el sector público de la Comunidad de Madrid los entes incluidos en las letras c), d), e), f), g), h), i), j) y k) del artículo 1.1 de la presente ley y las universidades públicas.”</w:t>
      </w:r>
    </w:p>
    <w:p w:rsidRPr="006D1085" w:rsidR="004A44A7" w:rsidP="006D1085" w:rsidRDefault="004A44A7" w14:paraId="35A16442" w14:textId="77777777">
      <w:pPr>
        <w:autoSpaceDE w:val="0"/>
        <w:autoSpaceDN w:val="0"/>
        <w:adjustRightInd w:val="0"/>
        <w:jc w:val="both"/>
        <w:rPr>
          <w:rFonts w:eastAsiaTheme="minorHAnsi"/>
        </w:rPr>
      </w:pPr>
    </w:p>
    <w:p w:rsidRPr="006D1085" w:rsidR="004A44A7" w:rsidP="006D1085" w:rsidRDefault="004A44A7" w14:paraId="0B8FFCEA" w14:textId="77777777">
      <w:pPr>
        <w:autoSpaceDE w:val="0"/>
        <w:autoSpaceDN w:val="0"/>
        <w:adjustRightInd w:val="0"/>
        <w:jc w:val="both"/>
      </w:pPr>
      <w:r w:rsidRPr="006D1085">
        <w:rPr>
          <w:rFonts w:eastAsiaTheme="minorHAnsi"/>
        </w:rPr>
        <w:t xml:space="preserve">En cumplimiento de la habilitación establecida en este artículo se ha dictado </w:t>
      </w:r>
      <w:r w:rsidRPr="006D1085">
        <w:t>la Orden de 12 de mayo de 2022, del Consejero de Economía, Hacienda y Empleo, por la que se regula el procedimiento de las transferencias internas de carácter nominativo entre entes del sector público de la Comunidad de Madrid, si bien dicha Orden ha sido dictada con carácter permanente no vinculada a la correspondiente Ley anual de los Presupuestos Generales de la Comunidad de Madrid.</w:t>
      </w:r>
    </w:p>
    <w:p w:rsidRPr="006D1085" w:rsidR="004A44A7" w:rsidP="006D1085" w:rsidRDefault="004A44A7" w14:paraId="2DE654AE" w14:textId="77777777">
      <w:pPr>
        <w:autoSpaceDE w:val="0"/>
        <w:autoSpaceDN w:val="0"/>
        <w:adjustRightInd w:val="0"/>
        <w:jc w:val="both"/>
        <w:rPr>
          <w:rFonts w:eastAsiaTheme="minorHAnsi"/>
        </w:rPr>
      </w:pPr>
    </w:p>
    <w:p w:rsidRPr="006D1085" w:rsidR="004A44A7" w:rsidP="006D1085" w:rsidRDefault="004A44A7" w14:paraId="784B6F79" w14:textId="77777777">
      <w:pPr>
        <w:autoSpaceDE w:val="0"/>
        <w:autoSpaceDN w:val="0"/>
        <w:adjustRightInd w:val="0"/>
        <w:jc w:val="both"/>
      </w:pPr>
      <w:r w:rsidRPr="006D1085">
        <w:rPr>
          <w:rFonts w:eastAsiaTheme="minorHAnsi"/>
        </w:rPr>
        <w:t xml:space="preserve">En el ámbito de las </w:t>
      </w:r>
      <w:r w:rsidRPr="006D1085">
        <w:t>transferencias internas de carácter nominativo entre entes del sector público de la Comunidad de Madrid, que son el objeto del presente informe, la Orden citada de 12 de mayo de 2022, diferencia en su artículo 1.2:</w:t>
      </w:r>
    </w:p>
    <w:p w:rsidRPr="006D1085" w:rsidR="004A44A7" w:rsidP="006D1085" w:rsidRDefault="004A44A7" w14:paraId="0100741D" w14:textId="77777777">
      <w:pPr>
        <w:autoSpaceDE w:val="0"/>
        <w:autoSpaceDN w:val="0"/>
        <w:adjustRightInd w:val="0"/>
        <w:jc w:val="both"/>
      </w:pPr>
    </w:p>
    <w:p w:rsidRPr="006D1085" w:rsidR="004A44A7" w:rsidP="006D1085" w:rsidRDefault="004A44A7" w14:paraId="09733975" w14:textId="77777777">
      <w:pPr>
        <w:pStyle w:val="Prrafodelista"/>
        <w:numPr>
          <w:ilvl w:val="0"/>
          <w:numId w:val="8"/>
        </w:numPr>
        <w:autoSpaceDE w:val="0"/>
        <w:autoSpaceDN w:val="0"/>
        <w:adjustRightInd w:val="0"/>
        <w:spacing w:after="0" w:line="240" w:lineRule="auto"/>
        <w:jc w:val="both"/>
      </w:pPr>
      <w:r w:rsidRPr="006D1085">
        <w:t>transferencias destinadas a financiar glo</w:t>
      </w:r>
      <w:r w:rsidRPr="006D1085" w:rsidR="008A3C60">
        <w:t>balmente la actividad del ente,</w:t>
      </w:r>
    </w:p>
    <w:p w:rsidRPr="006D1085" w:rsidR="004A44A7" w:rsidP="006D1085" w:rsidRDefault="004A44A7" w14:paraId="246FE478" w14:textId="77777777">
      <w:pPr>
        <w:pStyle w:val="Prrafodelista"/>
        <w:autoSpaceDE w:val="0"/>
        <w:autoSpaceDN w:val="0"/>
        <w:adjustRightInd w:val="0"/>
        <w:spacing w:after="0" w:line="240" w:lineRule="auto"/>
        <w:jc w:val="both"/>
      </w:pPr>
      <w:r w:rsidRPr="006D1085">
        <w:t xml:space="preserve"> </w:t>
      </w:r>
    </w:p>
    <w:p w:rsidRPr="006D1085" w:rsidR="004A44A7" w:rsidP="006D1085" w:rsidRDefault="004A44A7" w14:paraId="739C9FF4" w14:textId="77777777">
      <w:pPr>
        <w:pStyle w:val="Prrafodelista"/>
        <w:numPr>
          <w:ilvl w:val="0"/>
          <w:numId w:val="8"/>
        </w:numPr>
        <w:autoSpaceDE w:val="0"/>
        <w:autoSpaceDN w:val="0"/>
        <w:adjustRightInd w:val="0"/>
        <w:spacing w:after="0" w:line="240" w:lineRule="auto"/>
        <w:jc w:val="both"/>
      </w:pPr>
      <w:r w:rsidRPr="006D1085">
        <w:t>transferencias destinadas a la realización de actuaciones concretas, a desarrollar en el marco de las funciones y competencias atribuidas al ente, siempre que no resulten de una convocatoria pública.</w:t>
      </w:r>
    </w:p>
    <w:p w:rsidRPr="006D1085" w:rsidR="004A44A7" w:rsidP="006D1085" w:rsidRDefault="004A44A7" w14:paraId="5AB1395B" w14:textId="77777777">
      <w:pPr>
        <w:autoSpaceDE w:val="0"/>
        <w:autoSpaceDN w:val="0"/>
        <w:adjustRightInd w:val="0"/>
        <w:jc w:val="both"/>
      </w:pPr>
    </w:p>
    <w:p w:rsidRPr="006D1085" w:rsidR="004A44A7" w:rsidP="006D1085" w:rsidRDefault="004A44A7" w14:paraId="5BF234E5" w14:textId="77777777">
      <w:pPr>
        <w:pStyle w:val="NormalWeb"/>
        <w:jc w:val="both"/>
        <w:rPr>
          <w:i/>
          <w:lang w:eastAsia="en-US"/>
        </w:rPr>
      </w:pPr>
      <w:r w:rsidRPr="006D1085">
        <w:rPr>
          <w:lang w:eastAsia="en-US"/>
        </w:rPr>
        <w:t xml:space="preserve">Por lo que se refiere al régimen jurídico de las transferencias el artículo 75.4 de la Ley 9/1990, de 8 de noviembre, reguladora de la Hacienda de la Comunidad de Madrid (en </w:t>
      </w:r>
      <w:r w:rsidRPr="006D1085">
        <w:rPr>
          <w:lang w:eastAsia="en-US"/>
        </w:rPr>
        <w:lastRenderedPageBreak/>
        <w:t xml:space="preserve">adelante Ley 9/1990), establece: </w:t>
      </w:r>
      <w:r w:rsidRPr="006D1085">
        <w:rPr>
          <w:i/>
          <w:lang w:eastAsia="en-US"/>
        </w:rPr>
        <w:t>“En particular para las transferencias será de aplicación idéntica regulación que para las subvenciones en los siguientes aspectos:</w:t>
      </w:r>
    </w:p>
    <w:p w:rsidRPr="006D1085" w:rsidR="004A44A7" w:rsidP="006D1085" w:rsidRDefault="004A44A7" w14:paraId="75E4110D" w14:textId="77777777">
      <w:pPr>
        <w:pStyle w:val="NormalWeb"/>
        <w:jc w:val="both"/>
        <w:rPr>
          <w:b/>
          <w:i/>
        </w:rPr>
      </w:pPr>
    </w:p>
    <w:p w:rsidRPr="006D1085" w:rsidR="004A44A7" w:rsidP="006D1085" w:rsidRDefault="004A44A7" w14:paraId="496F1416" w14:textId="77777777">
      <w:pPr>
        <w:pStyle w:val="NormalWeb"/>
        <w:ind w:left="708"/>
        <w:jc w:val="both"/>
        <w:rPr>
          <w:i/>
          <w:lang w:eastAsia="en-US"/>
        </w:rPr>
      </w:pPr>
      <w:r w:rsidRPr="006D1085">
        <w:rPr>
          <w:i/>
          <w:lang w:eastAsia="en-US"/>
        </w:rPr>
        <w:t>a) Principios generales.</w:t>
      </w:r>
    </w:p>
    <w:p w:rsidRPr="006D1085" w:rsidR="004A44A7" w:rsidP="006D1085" w:rsidRDefault="004A44A7" w14:paraId="45626D47" w14:textId="77777777">
      <w:pPr>
        <w:pStyle w:val="NormalWeb"/>
        <w:ind w:left="708"/>
        <w:jc w:val="both"/>
        <w:rPr>
          <w:i/>
          <w:lang w:eastAsia="en-US"/>
        </w:rPr>
      </w:pPr>
      <w:r w:rsidRPr="006D1085">
        <w:rPr>
          <w:i/>
          <w:lang w:eastAsia="en-US"/>
        </w:rPr>
        <w:t>b) Definición, competencias y obligaciones de lo</w:t>
      </w:r>
      <w:r w:rsidRPr="006D1085" w:rsidR="008A3C60">
        <w:rPr>
          <w:i/>
          <w:lang w:eastAsia="en-US"/>
        </w:rPr>
        <w:t>s sujetos participantes.</w:t>
      </w:r>
    </w:p>
    <w:p w:rsidRPr="006D1085" w:rsidR="004A44A7" w:rsidP="006D1085" w:rsidRDefault="004A44A7" w14:paraId="6C071C19" w14:textId="77777777">
      <w:pPr>
        <w:pStyle w:val="NormalWeb"/>
        <w:ind w:left="708"/>
        <w:jc w:val="both"/>
        <w:rPr>
          <w:i/>
          <w:lang w:eastAsia="en-US"/>
        </w:rPr>
      </w:pPr>
      <w:r w:rsidRPr="006D1085">
        <w:rPr>
          <w:i/>
          <w:lang w:eastAsia="en-US"/>
        </w:rPr>
        <w:t>c) Régimen de intervención y contabilidad en lo que se refiere a la concesión y al pago.</w:t>
      </w:r>
    </w:p>
    <w:p w:rsidRPr="006D1085" w:rsidR="004A44A7" w:rsidP="006D1085" w:rsidRDefault="004A44A7" w14:paraId="67CDED15" w14:textId="77777777">
      <w:pPr>
        <w:pStyle w:val="NormalWeb"/>
        <w:ind w:left="708"/>
        <w:jc w:val="both"/>
        <w:rPr>
          <w:i/>
          <w:lang w:eastAsia="en-US"/>
        </w:rPr>
      </w:pPr>
      <w:r w:rsidRPr="006D1085">
        <w:rPr>
          <w:i/>
          <w:lang w:eastAsia="en-US"/>
        </w:rPr>
        <w:t>d) Reintegros por incumplimiento de requisitos base de la concesión.</w:t>
      </w:r>
    </w:p>
    <w:p w:rsidRPr="006D1085" w:rsidR="004A44A7" w:rsidP="006D1085" w:rsidRDefault="004A44A7" w14:paraId="620D1E29" w14:textId="77777777">
      <w:pPr>
        <w:pStyle w:val="NormalWeb"/>
        <w:ind w:left="708"/>
        <w:jc w:val="both"/>
        <w:rPr>
          <w:lang w:eastAsia="en-US"/>
        </w:rPr>
      </w:pPr>
      <w:r w:rsidRPr="006D1085">
        <w:rPr>
          <w:i/>
          <w:lang w:eastAsia="en-US"/>
        </w:rPr>
        <w:t>e) Infracciones y sanciones administrativas”</w:t>
      </w:r>
    </w:p>
    <w:p w:rsidRPr="006D1085" w:rsidR="004A44A7" w:rsidP="006D1085" w:rsidRDefault="004A44A7" w14:paraId="2C4AFB70" w14:textId="77777777">
      <w:pPr>
        <w:autoSpaceDE w:val="0"/>
        <w:autoSpaceDN w:val="0"/>
        <w:adjustRightInd w:val="0"/>
        <w:ind w:left="708"/>
        <w:jc w:val="both"/>
        <w:rPr>
          <w:rFonts w:eastAsiaTheme="minorHAnsi"/>
        </w:rPr>
      </w:pPr>
    </w:p>
    <w:p w:rsidRPr="006D1085" w:rsidR="004A44A7" w:rsidP="006D1085" w:rsidRDefault="004A44A7" w14:paraId="539CCAC8" w14:textId="77777777">
      <w:pPr>
        <w:autoSpaceDE w:val="0"/>
        <w:autoSpaceDN w:val="0"/>
        <w:adjustRightInd w:val="0"/>
        <w:jc w:val="both"/>
        <w:rPr>
          <w:rFonts w:eastAsiaTheme="minorHAnsi"/>
        </w:rPr>
      </w:pPr>
      <w:r w:rsidRPr="006D1085">
        <w:rPr>
          <w:rFonts w:eastAsiaTheme="minorHAnsi"/>
        </w:rPr>
        <w:t>En la actualidad, dada la existencia de una norma reguladora específica (la Orden de 12 de mayo de 2022 que acabamos de citar), debe acudirse a la misma para el estudio de la regulación de las transferencias</w:t>
      </w:r>
      <w:r w:rsidRPr="006D1085">
        <w:t xml:space="preserve"> internas de carácter nominativo entre entes del sector público de la Comunidad de Madrid</w:t>
      </w:r>
      <w:r w:rsidRPr="006D1085">
        <w:rPr>
          <w:rFonts w:eastAsiaTheme="minorHAnsi"/>
        </w:rPr>
        <w:t>, sin que evidentemente ello implique abandonar el principio de jerarquía de fuentes y la interpretación integradora de las distintas normas que rigen la materia.</w:t>
      </w:r>
    </w:p>
    <w:p w:rsidRPr="006D1085" w:rsidR="004A44A7" w:rsidP="006D1085" w:rsidRDefault="004A44A7" w14:paraId="411C455B" w14:textId="77777777">
      <w:pPr>
        <w:autoSpaceDE w:val="0"/>
        <w:autoSpaceDN w:val="0"/>
        <w:adjustRightInd w:val="0"/>
        <w:jc w:val="both"/>
        <w:rPr>
          <w:rFonts w:eastAsiaTheme="minorHAnsi"/>
        </w:rPr>
      </w:pPr>
    </w:p>
    <w:p w:rsidRPr="006D1085" w:rsidR="004A44A7" w:rsidP="006D1085" w:rsidRDefault="004A44A7" w14:paraId="749D80B5" w14:textId="77777777">
      <w:pPr>
        <w:autoSpaceDE w:val="0"/>
        <w:autoSpaceDN w:val="0"/>
        <w:adjustRightInd w:val="0"/>
        <w:jc w:val="center"/>
        <w:rPr>
          <w:rFonts w:eastAsiaTheme="minorHAnsi"/>
          <w:b/>
        </w:rPr>
      </w:pPr>
      <w:r w:rsidRPr="006D1085">
        <w:rPr>
          <w:rFonts w:eastAsiaTheme="minorHAnsi"/>
          <w:b/>
        </w:rPr>
        <w:t>II</w:t>
      </w:r>
    </w:p>
    <w:p w:rsidRPr="006D1085" w:rsidR="004A44A7" w:rsidP="006D1085" w:rsidRDefault="004A44A7" w14:paraId="595F98FD" w14:textId="77777777">
      <w:pPr>
        <w:autoSpaceDE w:val="0"/>
        <w:autoSpaceDN w:val="0"/>
        <w:adjustRightInd w:val="0"/>
        <w:jc w:val="center"/>
        <w:rPr>
          <w:rFonts w:eastAsiaTheme="minorHAnsi"/>
        </w:rPr>
      </w:pPr>
    </w:p>
    <w:p w:rsidRPr="006D1085" w:rsidR="004A44A7" w:rsidP="006D1085" w:rsidRDefault="004A44A7" w14:paraId="437CF7DA" w14:textId="77777777">
      <w:pPr>
        <w:autoSpaceDE w:val="0"/>
        <w:autoSpaceDN w:val="0"/>
        <w:adjustRightInd w:val="0"/>
        <w:jc w:val="both"/>
        <w:rPr>
          <w:rFonts w:eastAsiaTheme="minorHAnsi"/>
        </w:rPr>
      </w:pPr>
      <w:r w:rsidRPr="006D1085">
        <w:rPr>
          <w:rFonts w:eastAsiaTheme="minorHAnsi"/>
        </w:rPr>
        <w:t>Fijado el concepto de transferencias internas nominativas, procede analizar su régimen jurídico para a continua</w:t>
      </w:r>
      <w:r w:rsidRPr="006D1085" w:rsidR="00E665BA">
        <w:rPr>
          <w:rFonts w:eastAsiaTheme="minorHAnsi"/>
        </w:rPr>
        <w:t>ción</w:t>
      </w:r>
      <w:r w:rsidRPr="006D1085">
        <w:rPr>
          <w:rFonts w:eastAsiaTheme="minorHAnsi"/>
        </w:rPr>
        <w:t xml:space="preserve"> centrarnos en el estudio del procedimiento de tramitación de las mismas.</w:t>
      </w:r>
    </w:p>
    <w:p w:rsidRPr="006D1085" w:rsidR="004A44A7" w:rsidP="006D1085" w:rsidRDefault="004A44A7" w14:paraId="2C3D4D26" w14:textId="77777777">
      <w:pPr>
        <w:autoSpaceDE w:val="0"/>
        <w:autoSpaceDN w:val="0"/>
        <w:adjustRightInd w:val="0"/>
        <w:jc w:val="both"/>
        <w:rPr>
          <w:rFonts w:eastAsiaTheme="minorHAnsi"/>
        </w:rPr>
      </w:pPr>
    </w:p>
    <w:p w:rsidRPr="006D1085" w:rsidR="004A44A7" w:rsidP="006D1085" w:rsidRDefault="004A44A7" w14:paraId="46C5744F" w14:textId="77777777">
      <w:pPr>
        <w:autoSpaceDE w:val="0"/>
        <w:autoSpaceDN w:val="0"/>
        <w:adjustRightInd w:val="0"/>
        <w:jc w:val="both"/>
        <w:rPr>
          <w:rFonts w:eastAsiaTheme="minorHAnsi"/>
        </w:rPr>
      </w:pPr>
      <w:r w:rsidRPr="006D1085">
        <w:rPr>
          <w:rFonts w:eastAsiaTheme="minorHAnsi"/>
        </w:rPr>
        <w:t xml:space="preserve">1.- En cuanto a la </w:t>
      </w:r>
      <w:r w:rsidRPr="006D1085">
        <w:rPr>
          <w:rFonts w:eastAsiaTheme="minorHAnsi"/>
          <w:u w:val="single"/>
        </w:rPr>
        <w:t>competencia</w:t>
      </w:r>
      <w:r w:rsidRPr="006D1085">
        <w:rPr>
          <w:rFonts w:eastAsiaTheme="minorHAnsi"/>
        </w:rPr>
        <w:t xml:space="preserve"> para la aprobación/concesión de la transferencia, de conformidad con el artículo 5 de la Orden de 12 de mayo de 2022</w:t>
      </w:r>
      <w:r w:rsidRPr="006D1085" w:rsidR="00E665BA">
        <w:rPr>
          <w:rFonts w:eastAsiaTheme="minorHAnsi"/>
        </w:rPr>
        <w:t>,</w:t>
      </w:r>
      <w:r w:rsidRPr="006D1085">
        <w:rPr>
          <w:rFonts w:eastAsiaTheme="minorHAnsi"/>
        </w:rPr>
        <w:t xml:space="preserve"> son órganos competentes para la concesión los consejeros y los gerentes de los organismos autónomos, en sus respectivos ámbitos. </w:t>
      </w:r>
    </w:p>
    <w:p w:rsidRPr="006D1085" w:rsidR="004A44A7" w:rsidP="006D1085" w:rsidRDefault="004A44A7" w14:paraId="200BDBCF" w14:textId="77777777">
      <w:pPr>
        <w:autoSpaceDE w:val="0"/>
        <w:autoSpaceDN w:val="0"/>
        <w:adjustRightInd w:val="0"/>
        <w:jc w:val="both"/>
        <w:rPr>
          <w:rFonts w:eastAsiaTheme="minorHAnsi"/>
        </w:rPr>
      </w:pPr>
    </w:p>
    <w:p w:rsidRPr="006D1085" w:rsidR="004A44A7" w:rsidP="006D1085" w:rsidRDefault="004A44A7" w14:paraId="01FC5744" w14:textId="77777777">
      <w:pPr>
        <w:autoSpaceDE w:val="0"/>
        <w:autoSpaceDN w:val="0"/>
        <w:adjustRightInd w:val="0"/>
        <w:jc w:val="both"/>
        <w:rPr>
          <w:rFonts w:eastAsiaTheme="minorHAnsi"/>
          <w:i/>
        </w:rPr>
      </w:pPr>
      <w:r w:rsidRPr="006D1085">
        <w:rPr>
          <w:rFonts w:eastAsiaTheme="minorHAnsi"/>
        </w:rPr>
        <w:t xml:space="preserve">Respecto a la autorización del gasto, la Orden de 12 de mayo de 2022, de conformidad con lo dispuesto en el artículo 69.1.c) de la Ley 9/1990, establece </w:t>
      </w:r>
      <w:r w:rsidRPr="006D1085" w:rsidR="001632A5">
        <w:rPr>
          <w:rFonts w:eastAsiaTheme="minorHAnsi"/>
          <w:i/>
        </w:rPr>
        <w:t xml:space="preserve">que </w:t>
      </w:r>
      <w:r w:rsidRPr="006D1085">
        <w:rPr>
          <w:rFonts w:eastAsiaTheme="minorHAnsi"/>
          <w:i/>
        </w:rPr>
        <w:t>“la autorización del gasto derivado de la concesión de las transferencias internas nominativas consignadas en el estado de gastos del Presupuesto corresponderá, en el ámbito de los programas que se les adscriban, al Presidente de la Comunidad, a cada Consejero, Gerente de los Organismos Autónomos y a los Consejos de Administración de los Órganos de Gestión, con las excepciones que puedan resultar según las leyes o sus decretos de creación.”</w:t>
      </w:r>
    </w:p>
    <w:p w:rsidRPr="006D1085" w:rsidR="004A44A7" w:rsidP="006D1085" w:rsidRDefault="004A44A7" w14:paraId="48AC6E9F" w14:textId="77777777">
      <w:pPr>
        <w:autoSpaceDE w:val="0"/>
        <w:autoSpaceDN w:val="0"/>
        <w:adjustRightInd w:val="0"/>
        <w:jc w:val="both"/>
        <w:rPr>
          <w:rFonts w:eastAsiaTheme="minorHAnsi"/>
          <w:i/>
        </w:rPr>
      </w:pPr>
    </w:p>
    <w:p w:rsidRPr="006D1085" w:rsidR="004A44A7" w:rsidP="006D1085" w:rsidRDefault="004A44A7" w14:paraId="1A1C95F8" w14:textId="77777777">
      <w:pPr>
        <w:autoSpaceDE w:val="0"/>
        <w:autoSpaceDN w:val="0"/>
        <w:adjustRightInd w:val="0"/>
        <w:jc w:val="both"/>
        <w:rPr>
          <w:rFonts w:eastAsiaTheme="minorHAnsi"/>
          <w:i/>
        </w:rPr>
      </w:pPr>
      <w:r w:rsidRPr="006D1085">
        <w:rPr>
          <w:rFonts w:eastAsiaTheme="minorHAnsi"/>
        </w:rPr>
        <w:t>Sin perjuicio de lo anterior, conforme al artículo 5.3 de la Orden reguladora</w:t>
      </w:r>
      <w:r w:rsidRPr="006D1085">
        <w:rPr>
          <w:rFonts w:eastAsiaTheme="minorHAnsi"/>
          <w:i/>
        </w:rPr>
        <w:t xml:space="preserve"> “Cuando mediante modificación presupuestaria se creen créditos destinados a transferencias a favor de los entes del sector público de la Comunidad de Madrid cuyos presupuestos se integran en los Presupuestos Generales de la Comunidad de Madrid, la autorización del gasto corresponderá al Consejo de Gobierno, cuando las transferencias corrientes o de capital excedan de los importes fijados en la Ley de Presupuestos Generales.”</w:t>
      </w:r>
    </w:p>
    <w:p w:rsidRPr="006D1085" w:rsidR="004A44A7" w:rsidP="006D1085" w:rsidRDefault="004A44A7" w14:paraId="55B20B28" w14:textId="77777777">
      <w:pPr>
        <w:autoSpaceDE w:val="0"/>
        <w:autoSpaceDN w:val="0"/>
        <w:adjustRightInd w:val="0"/>
        <w:jc w:val="both"/>
        <w:rPr>
          <w:rFonts w:eastAsiaTheme="minorHAnsi"/>
          <w:i/>
        </w:rPr>
      </w:pPr>
    </w:p>
    <w:p w:rsidRPr="006D1085" w:rsidR="004A44A7" w:rsidP="006D1085" w:rsidRDefault="004A44A7" w14:paraId="2A62E2FC" w14:textId="77777777">
      <w:pPr>
        <w:autoSpaceDE w:val="0"/>
        <w:autoSpaceDN w:val="0"/>
        <w:adjustRightInd w:val="0"/>
        <w:jc w:val="both"/>
        <w:rPr>
          <w:rFonts w:eastAsiaTheme="minorHAnsi"/>
        </w:rPr>
      </w:pPr>
      <w:r w:rsidRPr="006D1085">
        <w:rPr>
          <w:rFonts w:eastAsiaTheme="minorHAnsi"/>
        </w:rPr>
        <w:t xml:space="preserve">2.- Específicamente en cuanto a la </w:t>
      </w:r>
      <w:r w:rsidRPr="006D1085">
        <w:rPr>
          <w:rFonts w:eastAsiaTheme="minorHAnsi"/>
          <w:u w:val="single"/>
        </w:rPr>
        <w:t>tramitación del gasto</w:t>
      </w:r>
      <w:r w:rsidRPr="006D1085">
        <w:rPr>
          <w:rFonts w:eastAsiaTheme="minorHAnsi"/>
        </w:rPr>
        <w:t xml:space="preserve"> de las transferencias destinadas a financiar globalmente la actividad del ente, la Orden reguladora permite que las fases de ejecución del gasto se acumulen en un solo acto y expediente contable.</w:t>
      </w:r>
    </w:p>
    <w:p w:rsidRPr="006D1085" w:rsidR="004A44A7" w:rsidP="006D1085" w:rsidRDefault="004A44A7" w14:paraId="2EAAB524" w14:textId="77777777">
      <w:pPr>
        <w:autoSpaceDE w:val="0"/>
        <w:autoSpaceDN w:val="0"/>
        <w:adjustRightInd w:val="0"/>
        <w:jc w:val="both"/>
        <w:rPr>
          <w:rFonts w:eastAsiaTheme="minorHAnsi"/>
        </w:rPr>
      </w:pPr>
    </w:p>
    <w:p w:rsidRPr="006D1085" w:rsidR="004A44A7" w:rsidP="006D1085" w:rsidRDefault="004A44A7" w14:paraId="65F3E684" w14:textId="77777777">
      <w:pPr>
        <w:autoSpaceDE w:val="0"/>
        <w:autoSpaceDN w:val="0"/>
        <w:adjustRightInd w:val="0"/>
        <w:jc w:val="both"/>
        <w:rPr>
          <w:rFonts w:eastAsiaTheme="minorHAnsi"/>
        </w:rPr>
      </w:pPr>
      <w:r w:rsidRPr="006D1085">
        <w:rPr>
          <w:rFonts w:eastAsiaTheme="minorHAnsi"/>
        </w:rPr>
        <w:t>En lo que se refiere a la imputación presupuestaria, la Orden de 12 de mayo de 2022 establece que las transferencias destina</w:t>
      </w:r>
      <w:r w:rsidRPr="006D1085" w:rsidR="001632A5">
        <w:rPr>
          <w:rFonts w:eastAsiaTheme="minorHAnsi"/>
        </w:rPr>
        <w:t xml:space="preserve">das a financiar globalmente la </w:t>
      </w:r>
      <w:r w:rsidRPr="006D1085">
        <w:rPr>
          <w:rFonts w:eastAsiaTheme="minorHAnsi"/>
        </w:rPr>
        <w:t>actividad del ente se imputarán a la cuenta financiera 650 “Transferencias”, mientras que transferencias destinadas a la realización de actuaciones concretas lo harán a la cuenta financiera 651 “Subvenciones”.</w:t>
      </w:r>
    </w:p>
    <w:p w:rsidRPr="006D1085" w:rsidR="004A44A7" w:rsidP="006D1085" w:rsidRDefault="004A44A7" w14:paraId="58DF37E2" w14:textId="77777777">
      <w:pPr>
        <w:autoSpaceDE w:val="0"/>
        <w:autoSpaceDN w:val="0"/>
        <w:adjustRightInd w:val="0"/>
        <w:jc w:val="both"/>
        <w:rPr>
          <w:rFonts w:eastAsiaTheme="minorHAnsi"/>
        </w:rPr>
      </w:pPr>
    </w:p>
    <w:p w:rsidRPr="006D1085" w:rsidR="004A44A7" w:rsidP="006D1085" w:rsidRDefault="004A44A7" w14:paraId="066FC274" w14:textId="77777777">
      <w:pPr>
        <w:autoSpaceDE w:val="0"/>
        <w:autoSpaceDN w:val="0"/>
        <w:adjustRightInd w:val="0"/>
        <w:jc w:val="both"/>
        <w:rPr>
          <w:rFonts w:eastAsiaTheme="minorHAnsi"/>
        </w:rPr>
      </w:pPr>
      <w:r w:rsidRPr="006D1085">
        <w:rPr>
          <w:rFonts w:eastAsiaTheme="minorHAnsi"/>
        </w:rPr>
        <w:lastRenderedPageBreak/>
        <w:t xml:space="preserve">Por otra </w:t>
      </w:r>
      <w:r w:rsidRPr="006D1085" w:rsidR="00D42F4F">
        <w:rPr>
          <w:rFonts w:eastAsiaTheme="minorHAnsi"/>
        </w:rPr>
        <w:t>parte,</w:t>
      </w:r>
      <w:r w:rsidRPr="006D1085">
        <w:rPr>
          <w:rFonts w:eastAsiaTheme="minorHAnsi"/>
        </w:rPr>
        <w:t xml:space="preserve"> el artículo 5.3 de la Orden reguladora establece que las transferencias internas nominativas no estarán afectadas por las limitacion</w:t>
      </w:r>
      <w:r w:rsidRPr="006D1085" w:rsidR="00FA396A">
        <w:rPr>
          <w:rFonts w:eastAsiaTheme="minorHAnsi"/>
        </w:rPr>
        <w:t>es para la tramitación de trans</w:t>
      </w:r>
      <w:r w:rsidRPr="006D1085">
        <w:rPr>
          <w:rFonts w:eastAsiaTheme="minorHAnsi"/>
        </w:rPr>
        <w:t>ferencias de crédito establecidas en las Leyes anuales de Presupuestos Generales de la Co</w:t>
      </w:r>
      <w:r w:rsidRPr="006D1085">
        <w:rPr>
          <w:rFonts w:eastAsiaTheme="minorHAnsi"/>
        </w:rPr>
        <w:softHyphen/>
        <w:t>munidad de Madrid para las subvenciones con asignación nominativa (regulación del artículo 14.2 de la Ley 4/2021</w:t>
      </w:r>
      <w:r w:rsidRPr="006D1085" w:rsidR="00E67CF6">
        <w:rPr>
          <w:rFonts w:eastAsiaTheme="minorHAnsi"/>
        </w:rPr>
        <w:t>,</w:t>
      </w:r>
      <w:r w:rsidRPr="006D1085">
        <w:rPr>
          <w:rFonts w:eastAsiaTheme="minorHAnsi"/>
        </w:rPr>
        <w:t xml:space="preserve"> en el caso de los Presupuestos Generales para 2022).</w:t>
      </w:r>
    </w:p>
    <w:p w:rsidRPr="006D1085" w:rsidR="004A44A7" w:rsidP="006D1085" w:rsidRDefault="004A44A7" w14:paraId="08839E75" w14:textId="77777777">
      <w:pPr>
        <w:autoSpaceDE w:val="0"/>
        <w:autoSpaceDN w:val="0"/>
        <w:adjustRightInd w:val="0"/>
        <w:jc w:val="both"/>
        <w:rPr>
          <w:rFonts w:eastAsiaTheme="minorHAnsi"/>
        </w:rPr>
      </w:pPr>
    </w:p>
    <w:p w:rsidRPr="006D1085" w:rsidR="004A44A7" w:rsidP="006D1085" w:rsidRDefault="004A44A7" w14:paraId="3C629877" w14:textId="77777777">
      <w:pPr>
        <w:autoSpaceDE w:val="0"/>
        <w:autoSpaceDN w:val="0"/>
        <w:adjustRightInd w:val="0"/>
        <w:jc w:val="both"/>
        <w:rPr>
          <w:rFonts w:eastAsiaTheme="minorHAnsi"/>
        </w:rPr>
      </w:pPr>
      <w:r w:rsidRPr="006D1085">
        <w:rPr>
          <w:rFonts w:eastAsiaTheme="minorHAnsi"/>
        </w:rPr>
        <w:t xml:space="preserve">3.- Por su carácter nominativo </w:t>
      </w:r>
      <w:r w:rsidRPr="006D1085" w:rsidR="00E665BA">
        <w:rPr>
          <w:rFonts w:eastAsiaTheme="minorHAnsi"/>
        </w:rPr>
        <w:t xml:space="preserve">estas transferencias </w:t>
      </w:r>
      <w:r w:rsidRPr="006D1085">
        <w:rPr>
          <w:rFonts w:eastAsiaTheme="minorHAnsi"/>
        </w:rPr>
        <w:t xml:space="preserve">están excluidas en cuanto a su concesión del principio de </w:t>
      </w:r>
      <w:r w:rsidRPr="006D1085">
        <w:rPr>
          <w:rFonts w:eastAsiaTheme="minorHAnsi"/>
          <w:u w:val="single"/>
        </w:rPr>
        <w:t>publicidad y concurrencia</w:t>
      </w:r>
      <w:r w:rsidRPr="006D1085">
        <w:rPr>
          <w:rFonts w:eastAsiaTheme="minorHAnsi"/>
        </w:rPr>
        <w:t xml:space="preserve"> e igualmente no resulta necesaria la aproba</w:t>
      </w:r>
      <w:r w:rsidRPr="006D1085" w:rsidR="001632A5">
        <w:rPr>
          <w:rFonts w:eastAsiaTheme="minorHAnsi"/>
        </w:rPr>
        <w:t xml:space="preserve">ción de </w:t>
      </w:r>
      <w:r w:rsidRPr="006D1085">
        <w:rPr>
          <w:rFonts w:eastAsiaTheme="minorHAnsi"/>
        </w:rPr>
        <w:t>bases reguladoras, si bien en el acto administrativo de concesión deberá recogerse el contenido previsto en los artículos 3.2 y 4.2 de la Orden de 12 de mayo de 2022, en función del tipo de transferencia interna nominativa de que se trate (de financiación global o de actuación concreta, respectivamente).</w:t>
      </w:r>
    </w:p>
    <w:p w:rsidRPr="006D1085" w:rsidR="004A44A7" w:rsidP="006D1085" w:rsidRDefault="004A44A7" w14:paraId="2D7FDC48" w14:textId="77777777">
      <w:pPr>
        <w:pStyle w:val="NormalWeb"/>
        <w:jc w:val="both"/>
        <w:rPr>
          <w:b/>
          <w:color w:val="000000"/>
        </w:rPr>
      </w:pPr>
    </w:p>
    <w:p w:rsidRPr="006D1085" w:rsidR="004A44A7" w:rsidP="006D1085" w:rsidRDefault="004A44A7" w14:paraId="1D3281D6" w14:textId="77777777">
      <w:pPr>
        <w:autoSpaceDE w:val="0"/>
        <w:autoSpaceDN w:val="0"/>
        <w:adjustRightInd w:val="0"/>
        <w:jc w:val="both"/>
        <w:rPr>
          <w:rFonts w:eastAsiaTheme="minorHAnsi"/>
          <w:i/>
        </w:rPr>
      </w:pPr>
      <w:r w:rsidRPr="006D1085">
        <w:rPr>
          <w:rFonts w:eastAsiaTheme="minorHAnsi"/>
        </w:rPr>
        <w:t xml:space="preserve">4. Por lo que se refiere al </w:t>
      </w:r>
      <w:r w:rsidRPr="006D1085">
        <w:rPr>
          <w:rFonts w:eastAsiaTheme="minorHAnsi"/>
          <w:u w:val="single"/>
        </w:rPr>
        <w:t>control</w:t>
      </w:r>
      <w:r w:rsidRPr="006D1085">
        <w:rPr>
          <w:rFonts w:eastAsiaTheme="minorHAnsi"/>
        </w:rPr>
        <w:t xml:space="preserve">, el artículo 5. 5 de la Orden de 12 de mayo de 2022, al </w:t>
      </w:r>
      <w:r w:rsidRPr="006D1085" w:rsidR="00FA396A">
        <w:rPr>
          <w:rFonts w:eastAsiaTheme="minorHAnsi"/>
        </w:rPr>
        <w:t>aplicar</w:t>
      </w:r>
      <w:r w:rsidRPr="006D1085">
        <w:rPr>
          <w:rFonts w:eastAsiaTheme="minorHAnsi"/>
        </w:rPr>
        <w:t xml:space="preserve"> el régimen de intervención de las subvenciones nominativas conforme a lo establecido en el artículo 75 de la Ley 9/1990, declara a</w:t>
      </w:r>
      <w:r w:rsidRPr="006D1085" w:rsidR="00FA396A">
        <w:rPr>
          <w:rFonts w:eastAsiaTheme="minorHAnsi"/>
        </w:rPr>
        <w:t xml:space="preserve"> </w:t>
      </w:r>
      <w:r w:rsidRPr="006D1085">
        <w:rPr>
          <w:rFonts w:eastAsiaTheme="minorHAnsi"/>
        </w:rPr>
        <w:t>las transferencias internas nominativas exentas de fiscalización previa, de acuerdo con el artículo 83.4</w:t>
      </w:r>
      <w:r w:rsidRPr="006D1085" w:rsidR="00E665BA">
        <w:rPr>
          <w:rFonts w:eastAsiaTheme="minorHAnsi"/>
        </w:rPr>
        <w:t xml:space="preserve"> </w:t>
      </w:r>
      <w:r w:rsidRPr="006D1085">
        <w:rPr>
          <w:rFonts w:eastAsiaTheme="minorHAnsi"/>
        </w:rPr>
        <w:t>de la citada Ley 9/1990</w:t>
      </w:r>
      <w:r w:rsidRPr="006D1085">
        <w:rPr>
          <w:rFonts w:eastAsiaTheme="minorHAnsi"/>
          <w:i/>
        </w:rPr>
        <w:t>: “No estarán sometidas a intervención previa las subvenciones con asignación nominativa en los Presupuestos Generales de la Comunidad de Madrid...”.</w:t>
      </w:r>
    </w:p>
    <w:p w:rsidRPr="006D1085" w:rsidR="004A44A7" w:rsidP="006D1085" w:rsidRDefault="004A44A7" w14:paraId="35ABB3C1" w14:textId="77777777">
      <w:pPr>
        <w:autoSpaceDE w:val="0"/>
        <w:autoSpaceDN w:val="0"/>
        <w:adjustRightInd w:val="0"/>
        <w:jc w:val="both"/>
        <w:rPr>
          <w:rFonts w:eastAsiaTheme="minorHAnsi"/>
        </w:rPr>
      </w:pPr>
    </w:p>
    <w:p w:rsidRPr="006D1085" w:rsidR="004A44A7" w:rsidP="006D1085" w:rsidRDefault="004A44A7" w14:paraId="171BB1C2" w14:textId="77777777">
      <w:pPr>
        <w:autoSpaceDE w:val="0"/>
        <w:autoSpaceDN w:val="0"/>
        <w:adjustRightInd w:val="0"/>
        <w:jc w:val="both"/>
        <w:rPr>
          <w:rFonts w:eastAsiaTheme="minorHAnsi"/>
        </w:rPr>
      </w:pPr>
      <w:r w:rsidRPr="006D1085">
        <w:rPr>
          <w:rFonts w:eastAsiaTheme="minorHAnsi"/>
        </w:rPr>
        <w:t>Sin perjuicio de lo anterior, el citado artículo 5.5. de la Orden reguladora somete a intervención previa las transferencias internas nominativas para la realización de actuaciones concretas que hayan visto incrementada la cuantía consignada inicialmente en los estados de gastos del Presupuesto o sido objeto de nuevas dotaciones de crédito consecuencia de la tramitación de una modificación presupuestaria.</w:t>
      </w:r>
    </w:p>
    <w:p w:rsidRPr="006D1085" w:rsidR="004A44A7" w:rsidP="006D1085" w:rsidRDefault="004A44A7" w14:paraId="1C7F0D43" w14:textId="77777777">
      <w:pPr>
        <w:autoSpaceDE w:val="0"/>
        <w:autoSpaceDN w:val="0"/>
        <w:adjustRightInd w:val="0"/>
        <w:jc w:val="both"/>
        <w:rPr>
          <w:rFonts w:eastAsiaTheme="minorHAnsi"/>
        </w:rPr>
      </w:pPr>
    </w:p>
    <w:p w:rsidRPr="006D1085" w:rsidR="004A44A7" w:rsidP="006D1085" w:rsidRDefault="004A44A7" w14:paraId="512C7624" w14:textId="77777777">
      <w:pPr>
        <w:autoSpaceDE w:val="0"/>
        <w:autoSpaceDN w:val="0"/>
        <w:adjustRightInd w:val="0"/>
        <w:jc w:val="both"/>
        <w:rPr>
          <w:rFonts w:eastAsiaTheme="minorHAnsi"/>
        </w:rPr>
      </w:pPr>
      <w:r w:rsidRPr="006D1085">
        <w:rPr>
          <w:rFonts w:eastAsiaTheme="minorHAnsi"/>
        </w:rPr>
        <w:t xml:space="preserve">5.- Respecto a las </w:t>
      </w:r>
      <w:r w:rsidRPr="006D1085">
        <w:rPr>
          <w:rFonts w:eastAsiaTheme="minorHAnsi"/>
          <w:u w:val="single"/>
        </w:rPr>
        <w:t>obligaciones del ente receptor</w:t>
      </w:r>
      <w:r w:rsidRPr="006D1085">
        <w:rPr>
          <w:rFonts w:eastAsiaTheme="minorHAnsi"/>
        </w:rPr>
        <w:t xml:space="preserve"> es necesario distinguir entre los dos tipos de transferencias internas nominativas que estamos analizando, dado que el carácter finalista o no de las mismas determina la amplitud de las obligaciones impuestas, y así queda reflejado en el distinto contenido del acto de concesión que establece la Orden de 12 de mayo de 2022 para cada tipo de transferencia a cuya regulación nos remitimos (artícu</w:t>
      </w:r>
      <w:r w:rsidRPr="006D1085" w:rsidR="001632A5">
        <w:rPr>
          <w:rFonts w:eastAsiaTheme="minorHAnsi"/>
        </w:rPr>
        <w:t xml:space="preserve">lo 3.2 para las transferencias </w:t>
      </w:r>
      <w:r w:rsidRPr="006D1085">
        <w:rPr>
          <w:rFonts w:eastAsiaTheme="minorHAnsi"/>
        </w:rPr>
        <w:t>de financiación global y artículo 4.2 para las referidas a una actuación concreta).</w:t>
      </w:r>
    </w:p>
    <w:p w:rsidRPr="006D1085" w:rsidR="004A44A7" w:rsidP="006D1085" w:rsidRDefault="004A44A7" w14:paraId="31BD22C3" w14:textId="77777777">
      <w:pPr>
        <w:autoSpaceDE w:val="0"/>
        <w:autoSpaceDN w:val="0"/>
        <w:adjustRightInd w:val="0"/>
        <w:jc w:val="both"/>
        <w:rPr>
          <w:rFonts w:eastAsiaTheme="minorHAnsi"/>
        </w:rPr>
      </w:pPr>
    </w:p>
    <w:p w:rsidRPr="006D1085" w:rsidR="004A44A7" w:rsidP="006D1085" w:rsidRDefault="004A44A7" w14:paraId="3FEB6AF5" w14:textId="77777777">
      <w:pPr>
        <w:autoSpaceDE w:val="0"/>
        <w:autoSpaceDN w:val="0"/>
        <w:adjustRightInd w:val="0"/>
        <w:jc w:val="both"/>
        <w:rPr>
          <w:rFonts w:eastAsiaTheme="minorHAnsi"/>
        </w:rPr>
      </w:pPr>
      <w:r w:rsidRPr="006D1085">
        <w:rPr>
          <w:rFonts w:eastAsiaTheme="minorHAnsi"/>
        </w:rPr>
        <w:t>En este punto resulta necesario realizar un inciso en relación con la obligación de hallarse, con carácter previo al cobro de la transferencia, al corriente de las obligaciones con la Seguridad Social, no tener deudas en periodo ejecutivo de pago con la Comunidad de Madrid, ni tener deudas de carácter tributario con otras Administraciones Públicas, dado el cambio normativo que se ha producido al respecto.</w:t>
      </w:r>
    </w:p>
    <w:p w:rsidRPr="006D1085" w:rsidR="004A44A7" w:rsidP="006D1085" w:rsidRDefault="004A44A7" w14:paraId="457303DB" w14:textId="77777777">
      <w:pPr>
        <w:autoSpaceDE w:val="0"/>
        <w:autoSpaceDN w:val="0"/>
        <w:adjustRightInd w:val="0"/>
        <w:jc w:val="both"/>
        <w:rPr>
          <w:rFonts w:eastAsiaTheme="minorHAnsi"/>
        </w:rPr>
      </w:pPr>
    </w:p>
    <w:p w:rsidRPr="006D1085" w:rsidR="004A44A7" w:rsidP="006D1085" w:rsidRDefault="004A44A7" w14:paraId="6867D401" w14:textId="77777777">
      <w:pPr>
        <w:autoSpaceDE w:val="0"/>
        <w:autoSpaceDN w:val="0"/>
        <w:adjustRightInd w:val="0"/>
        <w:jc w:val="both"/>
        <w:rPr>
          <w:rFonts w:eastAsiaTheme="minorHAnsi"/>
        </w:rPr>
      </w:pPr>
      <w:r w:rsidRPr="006D1085">
        <w:rPr>
          <w:rFonts w:eastAsiaTheme="minorHAnsi"/>
        </w:rPr>
        <w:t>Tradicionalmente este requisito</w:t>
      </w:r>
      <w:r w:rsidRPr="006D1085" w:rsidR="00E67CF6">
        <w:rPr>
          <w:rFonts w:eastAsiaTheme="minorHAnsi"/>
        </w:rPr>
        <w:t>,</w:t>
      </w:r>
      <w:r w:rsidRPr="006D1085">
        <w:rPr>
          <w:rFonts w:eastAsiaTheme="minorHAnsi"/>
        </w:rPr>
        <w:t xml:space="preserve"> establecido por la Ley 2/1995 de Subvenciones de la Comunidad de Madrid entre las obligaciones de los beneficiarios</w:t>
      </w:r>
      <w:r w:rsidRPr="006D1085" w:rsidR="00E67CF6">
        <w:rPr>
          <w:rFonts w:eastAsiaTheme="minorHAnsi"/>
        </w:rPr>
        <w:t>,</w:t>
      </w:r>
      <w:r w:rsidRPr="006D1085">
        <w:rPr>
          <w:rFonts w:eastAsiaTheme="minorHAnsi"/>
        </w:rPr>
        <w:t xml:space="preserve"> ha venido siendo aplicado a los perceptores de transferencias, de conformidad con la remisión normativa recogida en el artículo 75 de la Ley 9/1990. </w:t>
      </w:r>
    </w:p>
    <w:p w:rsidRPr="006D1085" w:rsidR="004A44A7" w:rsidP="006D1085" w:rsidRDefault="004A44A7" w14:paraId="723D1655" w14:textId="77777777">
      <w:pPr>
        <w:autoSpaceDE w:val="0"/>
        <w:autoSpaceDN w:val="0"/>
        <w:adjustRightInd w:val="0"/>
        <w:jc w:val="both"/>
        <w:rPr>
          <w:rFonts w:eastAsiaTheme="minorHAnsi"/>
        </w:rPr>
      </w:pPr>
    </w:p>
    <w:p w:rsidRPr="006D1085" w:rsidR="004A44A7" w:rsidP="006D1085" w:rsidRDefault="004A44A7" w14:paraId="2C8EB144" w14:textId="77777777">
      <w:pPr>
        <w:autoSpaceDE w:val="0"/>
        <w:autoSpaceDN w:val="0"/>
        <w:adjustRightInd w:val="0"/>
        <w:jc w:val="both"/>
        <w:rPr>
          <w:rFonts w:eastAsiaTheme="minorHAnsi"/>
        </w:rPr>
      </w:pPr>
      <w:r w:rsidRPr="006D1085">
        <w:rPr>
          <w:rFonts w:eastAsiaTheme="minorHAnsi"/>
        </w:rPr>
        <w:t>Este criterio se encontraba reafirmado por lo dispuesto en las sucesivas Leyes anuales de Presupuestos Generales de la Comunidad de Madrid. En todos los casos estas normas en el artículo relativo a las transferencias internas entre entes del sector público de la Comunidad de Madrid recogían expresamente, como ya hemos indicado al hacer referencia a la Ley de Presupuestos Generales de la Comunidad de Madrid para 2022,una habilitación al consejero competente en materia de Hacienda para establecer el procedimiento y requisitos para la tramitación de las transferencias nominativas consignadas en los Presupuestos a favor de los distintos entes del sector púb</w:t>
      </w:r>
      <w:r w:rsidRPr="006D1085" w:rsidR="008A3C60">
        <w:rPr>
          <w:rFonts w:eastAsiaTheme="minorHAnsi"/>
        </w:rPr>
        <w:t>lico de la Comunidad de Madrid.</w:t>
      </w:r>
    </w:p>
    <w:p w:rsidRPr="006D1085" w:rsidR="004A44A7" w:rsidP="006D1085" w:rsidRDefault="004A44A7" w14:paraId="7933573D" w14:textId="77777777">
      <w:pPr>
        <w:pStyle w:val="Textosinformato"/>
        <w:jc w:val="both"/>
        <w:rPr>
          <w:rFonts w:ascii="Arial" w:hAnsi="Arial" w:cs="Arial"/>
          <w:i/>
          <w:szCs w:val="22"/>
        </w:rPr>
      </w:pPr>
    </w:p>
    <w:p w:rsidRPr="006D1085" w:rsidR="004A44A7" w:rsidP="006D1085" w:rsidRDefault="004A44A7" w14:paraId="41A6C1AF" w14:textId="77777777">
      <w:pPr>
        <w:pStyle w:val="Textosinformato"/>
        <w:jc w:val="both"/>
        <w:rPr>
          <w:rFonts w:ascii="Arial" w:hAnsi="Arial" w:cs="Arial"/>
          <w:i/>
          <w:szCs w:val="22"/>
        </w:rPr>
      </w:pPr>
      <w:r w:rsidRPr="006D1085">
        <w:rPr>
          <w:rFonts w:ascii="Arial" w:hAnsi="Arial" w:cs="Arial"/>
          <w:szCs w:val="22"/>
        </w:rPr>
        <w:t xml:space="preserve">Hasta la aprobación de la Ley 6/2017, de 11 de mayo, de Presupuestos Generales de la Comunidad de Madrid para el año 2017, esta habilitación incluía expresamente la afirmación de que dicho procedimiento </w:t>
      </w:r>
      <w:r w:rsidRPr="006D1085">
        <w:rPr>
          <w:rFonts w:ascii="Arial" w:hAnsi="Arial" w:cs="Arial"/>
          <w:i/>
          <w:szCs w:val="22"/>
        </w:rPr>
        <w:t xml:space="preserve">“…en todo caso, incluirá la acreditación del cumplimiento de las obligaciones </w:t>
      </w:r>
      <w:r w:rsidRPr="006D1085" w:rsidR="00E67CF6">
        <w:rPr>
          <w:rFonts w:ascii="Arial" w:hAnsi="Arial" w:cs="Arial"/>
          <w:i/>
          <w:szCs w:val="22"/>
        </w:rPr>
        <w:t xml:space="preserve">tributarias y </w:t>
      </w:r>
      <w:r w:rsidRPr="006D1085">
        <w:rPr>
          <w:rFonts w:ascii="Arial" w:hAnsi="Arial" w:cs="Arial"/>
          <w:i/>
          <w:szCs w:val="22"/>
        </w:rPr>
        <w:t>frente la Seguridad Social”.</w:t>
      </w:r>
    </w:p>
    <w:p w:rsidRPr="006D1085" w:rsidR="004A44A7" w:rsidP="006D1085" w:rsidRDefault="004A44A7" w14:paraId="35614099" w14:textId="77777777">
      <w:pPr>
        <w:pStyle w:val="Textosinformato"/>
        <w:jc w:val="both"/>
        <w:rPr>
          <w:rFonts w:ascii="Arial" w:hAnsi="Arial" w:cs="Arial"/>
          <w:i/>
          <w:szCs w:val="22"/>
        </w:rPr>
      </w:pPr>
    </w:p>
    <w:p w:rsidRPr="006D1085" w:rsidR="004A44A7" w:rsidP="006D1085" w:rsidRDefault="004A44A7" w14:paraId="6EF8083E" w14:textId="77777777">
      <w:pPr>
        <w:pStyle w:val="Textosinformato"/>
        <w:jc w:val="both"/>
        <w:rPr>
          <w:rFonts w:ascii="Arial" w:hAnsi="Arial" w:cs="Arial"/>
          <w:szCs w:val="22"/>
        </w:rPr>
      </w:pPr>
      <w:r w:rsidRPr="006D1085">
        <w:rPr>
          <w:rFonts w:ascii="Arial" w:hAnsi="Arial" w:cs="Arial"/>
          <w:szCs w:val="22"/>
        </w:rPr>
        <w:t>Sin embargo, desde la aprobación de la Ley 6/2017, las sucesivas Leyes de Presupuestos anuales han adoptado un nuevo enfoque normativo, suprimiendo la referencia a la exigencia de dicha acreditación (tal y como se refleja en la transcripción literal del artículo 4 de la Ley 4/2021, de 23 de diciembre, de Presupuestos Generales de la Comunidad de Madrid para 2022 incluida al inicio de este informe).</w:t>
      </w:r>
    </w:p>
    <w:p w:rsidRPr="006D1085" w:rsidR="004A44A7" w:rsidP="006D1085" w:rsidRDefault="004A44A7" w14:paraId="3C612A7C" w14:textId="77777777">
      <w:pPr>
        <w:autoSpaceDE w:val="0"/>
        <w:autoSpaceDN w:val="0"/>
        <w:adjustRightInd w:val="0"/>
        <w:jc w:val="both"/>
        <w:rPr>
          <w:rFonts w:eastAsiaTheme="minorHAnsi"/>
        </w:rPr>
      </w:pPr>
    </w:p>
    <w:p w:rsidRPr="006D1085" w:rsidR="004A44A7" w:rsidP="006D1085" w:rsidRDefault="004A44A7" w14:paraId="76A7A98A" w14:textId="77777777">
      <w:pPr>
        <w:pStyle w:val="Textosinformato"/>
        <w:jc w:val="both"/>
        <w:rPr>
          <w:rFonts w:ascii="Arial" w:hAnsi="Arial" w:cs="Arial"/>
          <w:szCs w:val="22"/>
        </w:rPr>
      </w:pPr>
      <w:r w:rsidRPr="006D1085">
        <w:rPr>
          <w:rFonts w:ascii="Arial" w:hAnsi="Arial" w:cs="Arial"/>
          <w:szCs w:val="22"/>
        </w:rPr>
        <w:t>Esta Intervención entiende que la consolidación de esta nueva regulación manifiesta la voluntad del legislador de modificar la normativa preexistente, por lo que en aplicación del principio “</w:t>
      </w:r>
      <w:r w:rsidRPr="006D1085">
        <w:rPr>
          <w:rFonts w:ascii="Arial" w:hAnsi="Arial" w:cs="Arial"/>
          <w:i/>
          <w:szCs w:val="22"/>
        </w:rPr>
        <w:t>lex posterior derogat priori</w:t>
      </w:r>
      <w:r w:rsidRPr="006D1085">
        <w:rPr>
          <w:rFonts w:ascii="Arial" w:hAnsi="Arial" w:cs="Arial"/>
          <w:szCs w:val="22"/>
        </w:rPr>
        <w:t xml:space="preserve">”, (ley posterior deroga la anterior) se considera que en las transferencias internas de carácter nominativo entre entes del sector público de la Comunidad de Madrid no resulta exigible la acreditación del cumplimiento de las obligaciones </w:t>
      </w:r>
      <w:r w:rsidRPr="006D1085" w:rsidR="00E67CF6">
        <w:rPr>
          <w:rFonts w:ascii="Arial" w:hAnsi="Arial" w:cs="Arial"/>
          <w:szCs w:val="22"/>
        </w:rPr>
        <w:t>tributarias y frente a</w:t>
      </w:r>
      <w:r w:rsidRPr="006D1085">
        <w:rPr>
          <w:rFonts w:ascii="Arial" w:hAnsi="Arial" w:cs="Arial"/>
          <w:szCs w:val="22"/>
        </w:rPr>
        <w:t xml:space="preserve"> la Seguridad Social. </w:t>
      </w:r>
    </w:p>
    <w:p w:rsidRPr="006D1085" w:rsidR="004A44A7" w:rsidP="006D1085" w:rsidRDefault="004A44A7" w14:paraId="192012D0" w14:textId="77777777">
      <w:pPr>
        <w:pStyle w:val="Textosinformato"/>
        <w:jc w:val="both"/>
        <w:rPr>
          <w:rFonts w:ascii="Arial" w:hAnsi="Arial" w:cs="Arial"/>
          <w:szCs w:val="22"/>
        </w:rPr>
      </w:pPr>
    </w:p>
    <w:p w:rsidRPr="006D1085" w:rsidR="004A44A7" w:rsidP="006D1085" w:rsidRDefault="004A44A7" w14:paraId="7E7E7CD1" w14:textId="77777777">
      <w:pPr>
        <w:autoSpaceDE w:val="0"/>
        <w:autoSpaceDN w:val="0"/>
        <w:adjustRightInd w:val="0"/>
        <w:jc w:val="both"/>
        <w:rPr>
          <w:rFonts w:eastAsiaTheme="minorHAnsi"/>
        </w:rPr>
      </w:pPr>
      <w:r w:rsidRPr="006D1085">
        <w:rPr>
          <w:rFonts w:eastAsiaTheme="minorHAnsi"/>
        </w:rPr>
        <w:t xml:space="preserve">6.- En cuanto a la </w:t>
      </w:r>
      <w:r w:rsidRPr="006D1085">
        <w:rPr>
          <w:rFonts w:eastAsiaTheme="minorHAnsi"/>
          <w:u w:val="single"/>
        </w:rPr>
        <w:t xml:space="preserve">ejecución y </w:t>
      </w:r>
      <w:r w:rsidRPr="006D1085" w:rsidR="003647E6">
        <w:rPr>
          <w:rFonts w:eastAsiaTheme="minorHAnsi"/>
          <w:u w:val="single"/>
        </w:rPr>
        <w:t>pago</w:t>
      </w:r>
      <w:r w:rsidRPr="006D1085">
        <w:rPr>
          <w:rFonts w:eastAsiaTheme="minorHAnsi"/>
        </w:rPr>
        <w:t xml:space="preserve"> de las transferencias, de conformidad con el artículo 5.4 de la Orden de 12 de mayo de 2022 (que reproduce la previsión del artículo 10.2 de la Ley 2/1995, de Subvenciones de la Comunidad de Madrid para las subvenciones nominativas), “</w:t>
      </w:r>
      <w:r w:rsidRPr="006D1085">
        <w:rPr>
          <w:rFonts w:eastAsiaTheme="minorHAnsi"/>
          <w:i/>
        </w:rPr>
        <w:t>El pago se realizará conforme a las previsiones de la normativa que le sea de aplicación, y según lo previsto en el acto de concesión o convenio, según el caso. Así mismo, se tendrá en cuenta lo dispuesto en la correspondiente orden de la consejería competente en materia de Hacienda, por la que se establece el Plan de Disposición de Fondos de la Tesorería General de la Comunidad de Madrid.</w:t>
      </w:r>
      <w:r w:rsidRPr="006D1085" w:rsidR="00E67CF6">
        <w:rPr>
          <w:rFonts w:eastAsiaTheme="minorHAnsi"/>
          <w:i/>
        </w:rPr>
        <w:t>”</w:t>
      </w:r>
    </w:p>
    <w:p w:rsidRPr="006D1085" w:rsidR="004A44A7" w:rsidP="006D1085" w:rsidRDefault="004A44A7" w14:paraId="55875429" w14:textId="77777777">
      <w:pPr>
        <w:autoSpaceDE w:val="0"/>
        <w:autoSpaceDN w:val="0"/>
        <w:adjustRightInd w:val="0"/>
        <w:jc w:val="both"/>
        <w:rPr>
          <w:rFonts w:eastAsiaTheme="minorHAnsi"/>
        </w:rPr>
      </w:pPr>
    </w:p>
    <w:p w:rsidRPr="006D1085" w:rsidR="004A44A7" w:rsidP="006D1085" w:rsidRDefault="004A44A7" w14:paraId="43B49B03" w14:textId="77777777">
      <w:pPr>
        <w:autoSpaceDE w:val="0"/>
        <w:autoSpaceDN w:val="0"/>
        <w:adjustRightInd w:val="0"/>
        <w:jc w:val="both"/>
        <w:rPr>
          <w:rFonts w:eastAsiaTheme="minorHAnsi"/>
        </w:rPr>
      </w:pPr>
      <w:r w:rsidRPr="006D1085">
        <w:rPr>
          <w:rFonts w:eastAsiaTheme="minorHAnsi"/>
        </w:rPr>
        <w:t>En el caso de las transferencias destinadas a financiar globalmente la actividad del ente, el artículo 3.4 de la Orden de 12 de mayo de 2022 traslada el contenido del artículo 67 bis de la Ley 9/1990, de 8 de noviembre (</w:t>
      </w:r>
      <w:r w:rsidRPr="006D1085" w:rsidR="003647E6">
        <w:rPr>
          <w:rFonts w:eastAsiaTheme="minorHAnsi"/>
        </w:rPr>
        <w:t xml:space="preserve">artículo </w:t>
      </w:r>
      <w:r w:rsidRPr="006D1085">
        <w:rPr>
          <w:rFonts w:eastAsiaTheme="minorHAnsi"/>
        </w:rPr>
        <w:t>añadido por la Ley 4/2021, de 23 de diciembre), conforme al cual:</w:t>
      </w:r>
    </w:p>
    <w:p w:rsidRPr="006D1085" w:rsidR="004A44A7" w:rsidP="006D1085" w:rsidRDefault="004A44A7" w14:paraId="02AB8E12" w14:textId="77777777">
      <w:pPr>
        <w:autoSpaceDE w:val="0"/>
        <w:autoSpaceDN w:val="0"/>
        <w:adjustRightInd w:val="0"/>
        <w:jc w:val="both"/>
        <w:rPr>
          <w:rFonts w:eastAsiaTheme="minorHAnsi"/>
        </w:rPr>
      </w:pPr>
    </w:p>
    <w:p w:rsidRPr="006D1085" w:rsidR="004A44A7" w:rsidP="006D1085" w:rsidRDefault="004A44A7" w14:paraId="0A760310" w14:textId="77777777">
      <w:pPr>
        <w:autoSpaceDE w:val="0"/>
        <w:autoSpaceDN w:val="0"/>
        <w:adjustRightInd w:val="0"/>
        <w:ind w:left="708"/>
        <w:jc w:val="both"/>
        <w:rPr>
          <w:rFonts w:eastAsiaTheme="minorHAnsi"/>
          <w:i/>
        </w:rPr>
      </w:pPr>
      <w:r w:rsidRPr="006D1085">
        <w:rPr>
          <w:rFonts w:eastAsiaTheme="minorHAnsi"/>
          <w:i/>
        </w:rPr>
        <w:t>“el Consejero de Economía, Hacienda y Empleo podrá acordar que no se libren, total o parcialmente, las transferencias internas nominativas, cuando como consecuencia de la existencia de suficientes disponibilidades líquidas en sus Tesorerías pudieran no resultar necesarias para el ejercicio de su actividad presupuestada.</w:t>
      </w:r>
    </w:p>
    <w:p w:rsidRPr="006D1085" w:rsidR="004A44A7" w:rsidP="006D1085" w:rsidRDefault="004A44A7" w14:paraId="6C602AF8" w14:textId="77777777">
      <w:pPr>
        <w:autoSpaceDE w:val="0"/>
        <w:autoSpaceDN w:val="0"/>
        <w:adjustRightInd w:val="0"/>
        <w:jc w:val="both"/>
        <w:rPr>
          <w:rFonts w:eastAsiaTheme="minorHAnsi"/>
          <w:i/>
        </w:rPr>
      </w:pPr>
    </w:p>
    <w:p w:rsidRPr="006D1085" w:rsidR="004A44A7" w:rsidP="006D1085" w:rsidRDefault="004A44A7" w14:paraId="405D58BB" w14:textId="77777777">
      <w:pPr>
        <w:autoSpaceDE w:val="0"/>
        <w:autoSpaceDN w:val="0"/>
        <w:adjustRightInd w:val="0"/>
        <w:ind w:left="708"/>
        <w:jc w:val="both"/>
        <w:rPr>
          <w:rFonts w:eastAsiaTheme="minorHAnsi"/>
          <w:i/>
        </w:rPr>
      </w:pPr>
      <w:r w:rsidRPr="006D1085">
        <w:rPr>
          <w:rFonts w:eastAsiaTheme="minorHAnsi"/>
          <w:i/>
        </w:rPr>
        <w:t>No obstante lo anterior, con carácter previo al reconocimiento de obligaciones correspondientes al último trimestre del año, se deberá acreditar su necesidad según la previsión de cobros y pagos hasta la finalización del ejercicio presupuestario, acompañándose a estos efectos un informe emitido por el gerente, presidente o director del organismo o ente público. La comprobación y adecuación del importe corresponderá al responsable del programa presupuestario”</w:t>
      </w:r>
    </w:p>
    <w:p w:rsidRPr="006D1085" w:rsidR="004A44A7" w:rsidP="006D1085" w:rsidRDefault="004A44A7" w14:paraId="5821D72C" w14:textId="77777777">
      <w:pPr>
        <w:autoSpaceDE w:val="0"/>
        <w:autoSpaceDN w:val="0"/>
        <w:adjustRightInd w:val="0"/>
        <w:jc w:val="both"/>
        <w:rPr>
          <w:rFonts w:eastAsiaTheme="minorHAnsi"/>
        </w:rPr>
      </w:pPr>
    </w:p>
    <w:p w:rsidRPr="006D1085" w:rsidR="004A44A7" w:rsidP="006D1085" w:rsidRDefault="004A44A7" w14:paraId="254899A3" w14:textId="77777777">
      <w:pPr>
        <w:autoSpaceDE w:val="0"/>
        <w:autoSpaceDN w:val="0"/>
        <w:adjustRightInd w:val="0"/>
        <w:jc w:val="center"/>
        <w:rPr>
          <w:rFonts w:eastAsiaTheme="minorHAnsi"/>
          <w:b/>
        </w:rPr>
      </w:pPr>
      <w:r w:rsidRPr="006D1085">
        <w:rPr>
          <w:rFonts w:eastAsiaTheme="minorHAnsi"/>
          <w:b/>
        </w:rPr>
        <w:t>III</w:t>
      </w:r>
    </w:p>
    <w:p w:rsidRPr="006D1085" w:rsidR="008E653F" w:rsidP="006D1085" w:rsidRDefault="008E653F" w14:paraId="6D3AD635" w14:textId="77777777">
      <w:pPr>
        <w:autoSpaceDE w:val="0"/>
        <w:autoSpaceDN w:val="0"/>
        <w:adjustRightInd w:val="0"/>
        <w:jc w:val="center"/>
        <w:rPr>
          <w:rFonts w:eastAsiaTheme="minorHAnsi"/>
        </w:rPr>
      </w:pPr>
    </w:p>
    <w:p w:rsidRPr="006D1085" w:rsidR="008E653F" w:rsidP="006D1085" w:rsidRDefault="008E653F" w14:paraId="0538A0D9" w14:textId="77777777">
      <w:pPr>
        <w:autoSpaceDE w:val="0"/>
        <w:autoSpaceDN w:val="0"/>
        <w:adjustRightInd w:val="0"/>
        <w:jc w:val="both"/>
        <w:rPr>
          <w:rFonts w:eastAsiaTheme="minorHAnsi"/>
        </w:rPr>
      </w:pPr>
      <w:r w:rsidRPr="006D1085">
        <w:rPr>
          <w:rFonts w:eastAsiaTheme="minorHAnsi"/>
        </w:rPr>
        <w:t>Establecido el concepto de transferencias internas nominativas entre entes del sector público y delimitado su régimen jurídico, procede finalmente detallar el procedimiento de tramitación de las mismas</w:t>
      </w:r>
      <w:r w:rsidRPr="006D1085" w:rsidR="00E665BA">
        <w:rPr>
          <w:rFonts w:eastAsiaTheme="minorHAnsi"/>
        </w:rPr>
        <w:t>:</w:t>
      </w:r>
      <w:r w:rsidRPr="006D1085">
        <w:rPr>
          <w:rFonts w:eastAsiaTheme="minorHAnsi"/>
        </w:rPr>
        <w:t xml:space="preserve"> </w:t>
      </w:r>
    </w:p>
    <w:p w:rsidRPr="006D1085" w:rsidR="008E653F" w:rsidP="006D1085" w:rsidRDefault="008E653F" w14:paraId="687F6664" w14:textId="77777777">
      <w:pPr>
        <w:autoSpaceDE w:val="0"/>
        <w:autoSpaceDN w:val="0"/>
        <w:adjustRightInd w:val="0"/>
        <w:jc w:val="both"/>
        <w:rPr>
          <w:rFonts w:eastAsiaTheme="minorHAnsi"/>
        </w:rPr>
      </w:pPr>
    </w:p>
    <w:p w:rsidRPr="006D1085" w:rsidR="008E653F" w:rsidP="006D1085" w:rsidRDefault="008E653F" w14:paraId="7A88080E" w14:textId="77777777">
      <w:pPr>
        <w:autoSpaceDE w:val="0"/>
        <w:autoSpaceDN w:val="0"/>
        <w:adjustRightInd w:val="0"/>
        <w:jc w:val="both"/>
        <w:rPr>
          <w:rFonts w:eastAsiaTheme="minorHAnsi"/>
        </w:rPr>
      </w:pPr>
      <w:r w:rsidRPr="006D1085">
        <w:rPr>
          <w:rFonts w:eastAsiaTheme="minorHAnsi"/>
        </w:rPr>
        <w:t xml:space="preserve">1.- El </w:t>
      </w:r>
      <w:r w:rsidRPr="006D1085">
        <w:rPr>
          <w:rFonts w:eastAsiaTheme="minorHAnsi"/>
          <w:u w:val="single"/>
        </w:rPr>
        <w:t>inicio del expediente</w:t>
      </w:r>
      <w:r w:rsidRPr="006D1085">
        <w:rPr>
          <w:rFonts w:eastAsiaTheme="minorHAnsi"/>
        </w:rPr>
        <w:t xml:space="preserve">, de conformidad con la Orden de 12 de mayo de 2022, podrá producirse de oficio o a instancia de parte. </w:t>
      </w:r>
    </w:p>
    <w:p w:rsidRPr="006D1085" w:rsidR="008E653F" w:rsidP="006D1085" w:rsidRDefault="008E653F" w14:paraId="4FA9F958" w14:textId="77777777">
      <w:pPr>
        <w:autoSpaceDE w:val="0"/>
        <w:autoSpaceDN w:val="0"/>
        <w:adjustRightInd w:val="0"/>
        <w:jc w:val="both"/>
        <w:rPr>
          <w:rFonts w:eastAsiaTheme="minorHAnsi"/>
        </w:rPr>
      </w:pPr>
    </w:p>
    <w:p w:rsidRPr="006D1085" w:rsidR="008E653F" w:rsidP="006D1085" w:rsidRDefault="008E653F" w14:paraId="46CF9357" w14:textId="77777777">
      <w:pPr>
        <w:autoSpaceDE w:val="0"/>
        <w:autoSpaceDN w:val="0"/>
        <w:adjustRightInd w:val="0"/>
        <w:jc w:val="both"/>
        <w:rPr>
          <w:rFonts w:eastAsiaTheme="minorHAnsi"/>
        </w:rPr>
      </w:pPr>
      <w:r w:rsidRPr="006D1085">
        <w:rPr>
          <w:rFonts w:eastAsiaTheme="minorHAnsi"/>
        </w:rPr>
        <w:t xml:space="preserve">En el supuesto de inicio de oficio, el expediente comenzará con una memoria </w:t>
      </w:r>
      <w:r w:rsidRPr="006D1085" w:rsidR="00E665BA">
        <w:rPr>
          <w:rFonts w:eastAsiaTheme="minorHAnsi"/>
        </w:rPr>
        <w:t>explicativa</w:t>
      </w:r>
      <w:r w:rsidRPr="006D1085">
        <w:rPr>
          <w:rFonts w:eastAsiaTheme="minorHAnsi"/>
        </w:rPr>
        <w:t xml:space="preserve"> del responsable del programa presupuestario en el que figure consignada la transferencia nominativa, el destino de la aportación y su importe, debiendo especificarse</w:t>
      </w:r>
      <w:r w:rsidRPr="006D1085" w:rsidR="00E67CF6">
        <w:rPr>
          <w:rFonts w:eastAsiaTheme="minorHAnsi"/>
        </w:rPr>
        <w:t>,</w:t>
      </w:r>
      <w:r w:rsidRPr="006D1085">
        <w:rPr>
          <w:rFonts w:eastAsiaTheme="minorHAnsi"/>
        </w:rPr>
        <w:t xml:space="preserve"> en el caso de las transferencias destinadas a la realización de actuaciones concretas</w:t>
      </w:r>
      <w:r w:rsidRPr="006D1085" w:rsidR="00E67CF6">
        <w:rPr>
          <w:rFonts w:eastAsiaTheme="minorHAnsi"/>
        </w:rPr>
        <w:t>,</w:t>
      </w:r>
      <w:r w:rsidRPr="006D1085">
        <w:rPr>
          <w:rFonts w:eastAsiaTheme="minorHAnsi"/>
        </w:rPr>
        <w:t xml:space="preserve"> dichas actuaciones y justificarse su importe.</w:t>
      </w:r>
    </w:p>
    <w:p w:rsidRPr="006D1085" w:rsidR="008E653F" w:rsidP="006D1085" w:rsidRDefault="008E653F" w14:paraId="24543970" w14:textId="77777777">
      <w:pPr>
        <w:autoSpaceDE w:val="0"/>
        <w:autoSpaceDN w:val="0"/>
        <w:adjustRightInd w:val="0"/>
        <w:jc w:val="both"/>
        <w:rPr>
          <w:rFonts w:eastAsiaTheme="minorHAnsi"/>
        </w:rPr>
      </w:pPr>
    </w:p>
    <w:p w:rsidRPr="006D1085" w:rsidR="008E653F" w:rsidP="006D1085" w:rsidRDefault="008E653F" w14:paraId="4E2C4671" w14:textId="77777777">
      <w:pPr>
        <w:autoSpaceDE w:val="0"/>
        <w:autoSpaceDN w:val="0"/>
        <w:adjustRightInd w:val="0"/>
        <w:jc w:val="both"/>
        <w:rPr>
          <w:rFonts w:eastAsiaTheme="minorHAnsi"/>
        </w:rPr>
      </w:pPr>
      <w:r w:rsidRPr="006D1085">
        <w:rPr>
          <w:rFonts w:eastAsiaTheme="minorHAnsi"/>
        </w:rPr>
        <w:t xml:space="preserve">En el caso del inicio a instancia de parte, el mismo se producirá con la solicitud firmada por el representante del ente. Dicha solicitud deberá incluir la justificación del importe de la aportación en atención al destino y necesidad de la transferencia. En el caso de las transferencias destinadas a la realización de actuaciones concretas deberá incluir la especificación de las actuaciones a realizar. </w:t>
      </w:r>
    </w:p>
    <w:p w:rsidRPr="006D1085" w:rsidR="008E653F" w:rsidP="006D1085" w:rsidRDefault="008E653F" w14:paraId="13974534" w14:textId="77777777">
      <w:pPr>
        <w:autoSpaceDE w:val="0"/>
        <w:autoSpaceDN w:val="0"/>
        <w:adjustRightInd w:val="0"/>
        <w:jc w:val="both"/>
        <w:rPr>
          <w:rFonts w:eastAsiaTheme="minorHAnsi"/>
        </w:rPr>
      </w:pPr>
    </w:p>
    <w:p w:rsidRPr="006D1085" w:rsidR="008E653F" w:rsidP="006D1085" w:rsidRDefault="008E653F" w14:paraId="2D46A1CD" w14:textId="77777777">
      <w:pPr>
        <w:autoSpaceDE w:val="0"/>
        <w:autoSpaceDN w:val="0"/>
        <w:adjustRightInd w:val="0"/>
        <w:jc w:val="both"/>
        <w:rPr>
          <w:rFonts w:eastAsiaTheme="minorHAnsi"/>
        </w:rPr>
      </w:pPr>
      <w:r w:rsidRPr="006D1085">
        <w:rPr>
          <w:rFonts w:eastAsiaTheme="minorHAnsi"/>
        </w:rPr>
        <w:t xml:space="preserve">2.- En el supuesto de las transferencias iniciadas a instancia de parte se incorporará al expediente una </w:t>
      </w:r>
      <w:r w:rsidRPr="006D1085">
        <w:rPr>
          <w:rFonts w:eastAsiaTheme="minorHAnsi"/>
          <w:u w:val="single"/>
        </w:rPr>
        <w:t>memoria justificativa</w:t>
      </w:r>
      <w:r w:rsidRPr="006D1085">
        <w:rPr>
          <w:rFonts w:eastAsiaTheme="minorHAnsi"/>
        </w:rPr>
        <w:t xml:space="preserve"> suscrita por el responsable del programa presupuestario en el que figure consignada la transferencia nominativa, acreditando la comprobación y adecuación de lo solicitado en relación al ámbito de las competencias y actividades presupuestarias del ente y demás disposiciones contenidas en la Orden de 12 de mayo de 2022.</w:t>
      </w:r>
    </w:p>
    <w:p w:rsidRPr="006D1085" w:rsidR="008E653F" w:rsidP="006D1085" w:rsidRDefault="008E653F" w14:paraId="09B9FB02" w14:textId="77777777">
      <w:pPr>
        <w:autoSpaceDE w:val="0"/>
        <w:autoSpaceDN w:val="0"/>
        <w:adjustRightInd w:val="0"/>
        <w:jc w:val="both"/>
        <w:rPr>
          <w:rFonts w:eastAsiaTheme="minorHAnsi"/>
        </w:rPr>
      </w:pPr>
    </w:p>
    <w:p w:rsidRPr="006D1085" w:rsidR="008E653F" w:rsidP="006D1085" w:rsidRDefault="008E653F" w14:paraId="3EDF44C8" w14:textId="77777777">
      <w:pPr>
        <w:autoSpaceDE w:val="0"/>
        <w:autoSpaceDN w:val="0"/>
        <w:adjustRightInd w:val="0"/>
        <w:jc w:val="both"/>
        <w:rPr>
          <w:rFonts w:eastAsiaTheme="minorHAnsi"/>
        </w:rPr>
      </w:pPr>
      <w:r w:rsidRPr="006D1085">
        <w:rPr>
          <w:rFonts w:eastAsiaTheme="minorHAnsi"/>
        </w:rPr>
        <w:t xml:space="preserve">3.- La </w:t>
      </w:r>
      <w:r w:rsidRPr="006D1085">
        <w:rPr>
          <w:rFonts w:eastAsiaTheme="minorHAnsi"/>
          <w:u w:val="single"/>
        </w:rPr>
        <w:t>concesión</w:t>
      </w:r>
      <w:r w:rsidRPr="006D1085">
        <w:rPr>
          <w:rFonts w:eastAsiaTheme="minorHAnsi"/>
        </w:rPr>
        <w:t xml:space="preserve"> de la aportación se concretará en el correspondiente acto administrativo dictado por el órgano competente o convenio, en su caso, con el contenido previsto en los artículos 3.2 y 4.2 de la Orden de 12 de mayo de 2022, en función del tipo de transferencia interna nominativa de que se trate (de financiación global o de actuación concreta, respectivamente).</w:t>
      </w:r>
    </w:p>
    <w:p w:rsidRPr="006D1085" w:rsidR="008E653F" w:rsidP="006D1085" w:rsidRDefault="008E653F" w14:paraId="165E8A52" w14:textId="77777777">
      <w:pPr>
        <w:autoSpaceDE w:val="0"/>
        <w:autoSpaceDN w:val="0"/>
        <w:adjustRightInd w:val="0"/>
        <w:jc w:val="both"/>
        <w:rPr>
          <w:rFonts w:eastAsiaTheme="minorHAnsi"/>
        </w:rPr>
      </w:pPr>
    </w:p>
    <w:p w:rsidRPr="006D1085" w:rsidR="008E653F" w:rsidP="006D1085" w:rsidRDefault="008E653F" w14:paraId="43ED2137" w14:textId="77777777">
      <w:pPr>
        <w:autoSpaceDE w:val="0"/>
        <w:autoSpaceDN w:val="0"/>
        <w:adjustRightInd w:val="0"/>
        <w:jc w:val="both"/>
        <w:rPr>
          <w:rFonts w:eastAsiaTheme="minorHAnsi"/>
        </w:rPr>
      </w:pPr>
      <w:r w:rsidRPr="006D1085">
        <w:rPr>
          <w:rFonts w:eastAsiaTheme="minorHAnsi"/>
        </w:rPr>
        <w:t xml:space="preserve">4.- Finalmente se tramitará el </w:t>
      </w:r>
      <w:r w:rsidRPr="006D1085">
        <w:rPr>
          <w:rFonts w:eastAsiaTheme="minorHAnsi"/>
          <w:u w:val="single"/>
        </w:rPr>
        <w:t>libramiento o pago</w:t>
      </w:r>
      <w:r w:rsidRPr="006D1085">
        <w:rPr>
          <w:rFonts w:eastAsiaTheme="minorHAnsi"/>
        </w:rPr>
        <w:t xml:space="preserve"> de la aportación que como hemos indicado se realizará conforme a las previsiones de la normativa que sea de aplicación, y según lo previsto en el acto de concesión o convenio, teniendo en cuenta lo dispuesto en el Plan de Disposición de Fondos de la Tesorería General de la Comunidad de Madrid</w:t>
      </w:r>
      <w:r w:rsidRPr="006D1085" w:rsidR="00E665BA">
        <w:rPr>
          <w:rFonts w:eastAsiaTheme="minorHAnsi"/>
        </w:rPr>
        <w:t xml:space="preserve"> o la normativa que les sea de aplicación</w:t>
      </w:r>
      <w:r w:rsidRPr="006D1085">
        <w:rPr>
          <w:rFonts w:eastAsiaTheme="minorHAnsi"/>
        </w:rPr>
        <w:t xml:space="preserve">. </w:t>
      </w:r>
    </w:p>
    <w:p w:rsidRPr="006D1085" w:rsidR="008E653F" w:rsidP="006D1085" w:rsidRDefault="008E653F" w14:paraId="7B200202" w14:textId="77777777">
      <w:pPr>
        <w:autoSpaceDE w:val="0"/>
        <w:autoSpaceDN w:val="0"/>
        <w:adjustRightInd w:val="0"/>
        <w:jc w:val="both"/>
        <w:rPr>
          <w:rFonts w:eastAsiaTheme="minorHAnsi"/>
        </w:rPr>
      </w:pPr>
    </w:p>
    <w:p w:rsidRPr="006D1085" w:rsidR="008E653F" w:rsidP="006D1085" w:rsidRDefault="008E653F" w14:paraId="15FA0E6D" w14:textId="77777777">
      <w:pPr>
        <w:autoSpaceDE w:val="0"/>
        <w:autoSpaceDN w:val="0"/>
        <w:adjustRightInd w:val="0"/>
        <w:jc w:val="both"/>
        <w:rPr>
          <w:rFonts w:eastAsiaTheme="minorHAnsi"/>
        </w:rPr>
      </w:pPr>
      <w:r w:rsidRPr="006D1085">
        <w:rPr>
          <w:rFonts w:eastAsiaTheme="minorHAnsi"/>
        </w:rPr>
        <w:t>En este sentido la Orden de 5 de enero de 2022, de la Consejería de Economía, Hacienda y Empleo, por la que se establece el Plan de Disposición de Fondos de la Tesorería General de la Comunidad de Madrid para el año 2022 establece lo siguiente:</w:t>
      </w:r>
    </w:p>
    <w:p w:rsidRPr="006D1085" w:rsidR="008E653F" w:rsidP="006D1085" w:rsidRDefault="008E653F" w14:paraId="35081D47" w14:textId="77777777">
      <w:pPr>
        <w:autoSpaceDE w:val="0"/>
        <w:autoSpaceDN w:val="0"/>
        <w:adjustRightInd w:val="0"/>
        <w:jc w:val="both"/>
        <w:rPr>
          <w:rFonts w:eastAsiaTheme="minorHAnsi"/>
        </w:rPr>
      </w:pPr>
    </w:p>
    <w:p w:rsidRPr="006D1085" w:rsidR="008E653F" w:rsidP="006D1085" w:rsidRDefault="008E653F" w14:paraId="1357F0AE" w14:textId="77777777">
      <w:pPr>
        <w:autoSpaceDE w:val="0"/>
        <w:autoSpaceDN w:val="0"/>
        <w:adjustRightInd w:val="0"/>
        <w:ind w:left="708"/>
        <w:jc w:val="both"/>
        <w:rPr>
          <w:rFonts w:eastAsiaTheme="minorHAnsi"/>
          <w:i/>
        </w:rPr>
      </w:pPr>
      <w:r w:rsidRPr="006D1085">
        <w:rPr>
          <w:rFonts w:eastAsiaTheme="minorHAnsi"/>
          <w:i/>
        </w:rPr>
        <w:t>“Las subvenciones y transferencias nominativas, las destinadas a Organismos, Entes, Empresas Públicas, Consorcios, Fundaciones y Universidades públicas de la Comunidad de Madrid, así como las aportaciones consignadas en el artículo 89 Aportaciones a empresas y entes públicos, se dispondrán, con carácter general trimestralmente,</w:t>
      </w:r>
      <w:r w:rsidRPr="006D1085" w:rsidR="00A560D4">
        <w:rPr>
          <w:rFonts w:eastAsiaTheme="minorHAnsi"/>
          <w:i/>
        </w:rPr>
        <w:t xml:space="preserve"> </w:t>
      </w:r>
      <w:r w:rsidRPr="006D1085">
        <w:rPr>
          <w:rFonts w:eastAsiaTheme="minorHAnsi"/>
          <w:i/>
        </w:rPr>
        <w:t>por cuartas partes de los créditos presupuestarios correspondientes, excepto las aportaciones consignadas en el artículo 89 Aportaciones a empresas y entes públicos adscritos al Servicio Madrileño de Salud, que se dispondrán por doceavas partes.</w:t>
      </w:r>
    </w:p>
    <w:p w:rsidRPr="006D1085" w:rsidR="008E653F" w:rsidP="006D1085" w:rsidRDefault="008E653F" w14:paraId="2FB90C6B" w14:textId="77777777">
      <w:pPr>
        <w:autoSpaceDE w:val="0"/>
        <w:autoSpaceDN w:val="0"/>
        <w:adjustRightInd w:val="0"/>
        <w:ind w:left="708"/>
        <w:jc w:val="both"/>
        <w:rPr>
          <w:rFonts w:eastAsiaTheme="minorHAnsi"/>
          <w:i/>
        </w:rPr>
      </w:pPr>
    </w:p>
    <w:p w:rsidRPr="006D1085" w:rsidR="008E653F" w:rsidP="006D1085" w:rsidRDefault="008E653F" w14:paraId="691E2A1A" w14:textId="77777777">
      <w:pPr>
        <w:autoSpaceDE w:val="0"/>
        <w:autoSpaceDN w:val="0"/>
        <w:adjustRightInd w:val="0"/>
        <w:ind w:left="708"/>
        <w:jc w:val="both"/>
        <w:rPr>
          <w:rFonts w:eastAsiaTheme="minorHAnsi"/>
          <w:i/>
        </w:rPr>
      </w:pPr>
      <w:r w:rsidRPr="006D1085">
        <w:rPr>
          <w:rFonts w:eastAsiaTheme="minorHAnsi"/>
          <w:i/>
        </w:rPr>
        <w:t>No obstante, previa solicitud debidamente justificada del Centro Gestor del gasto, y siempre que las disponibilidades líquidas de la Tesorería lo permitan, la Dirección General de Política Financiera y Tesorería, podrá aprobar un Plan de Disposición de Fondos individualizado para el pago de las subvenciones y transferencias a las que se refiere el apartado anterior.”</w:t>
      </w:r>
    </w:p>
    <w:p w:rsidRPr="006D1085" w:rsidR="008E653F" w:rsidP="006D1085" w:rsidRDefault="008E653F" w14:paraId="4542215B" w14:textId="77777777">
      <w:pPr>
        <w:autoSpaceDE w:val="0"/>
        <w:autoSpaceDN w:val="0"/>
        <w:adjustRightInd w:val="0"/>
        <w:ind w:left="708"/>
        <w:jc w:val="both"/>
        <w:rPr>
          <w:rFonts w:eastAsiaTheme="minorHAnsi"/>
          <w:i/>
        </w:rPr>
      </w:pPr>
    </w:p>
    <w:p w:rsidRPr="006D1085" w:rsidR="00267CD4" w:rsidP="006D1085" w:rsidRDefault="00267CD4" w14:paraId="150667D8" w14:textId="77777777">
      <w:pPr>
        <w:jc w:val="both"/>
        <w:rPr>
          <w:rFonts w:eastAsiaTheme="minorHAnsi"/>
        </w:rPr>
      </w:pPr>
      <w:r w:rsidRPr="006D1085">
        <w:rPr>
          <w:rFonts w:eastAsiaTheme="minorHAnsi"/>
        </w:rPr>
        <w:t xml:space="preserve">5.- Por lo que se refiere a la </w:t>
      </w:r>
      <w:r w:rsidRPr="006D1085">
        <w:rPr>
          <w:rFonts w:eastAsiaTheme="minorHAnsi"/>
          <w:u w:val="single"/>
        </w:rPr>
        <w:t>tramitación del gasto</w:t>
      </w:r>
      <w:r w:rsidRPr="006D1085">
        <w:rPr>
          <w:rFonts w:eastAsiaTheme="minorHAnsi"/>
        </w:rPr>
        <w:t xml:space="preserve">, en primer lugar es necesario reiterar que estos expedientes se encuentran exentos de fiscalización previa conforme se ha indicado anteriormente, por lo que la actuación de la intervención se realiza exclusivamente a </w:t>
      </w:r>
      <w:r w:rsidRPr="006D1085">
        <w:rPr>
          <w:rFonts w:eastAsiaTheme="minorHAnsi"/>
        </w:rPr>
        <w:lastRenderedPageBreak/>
        <w:t xml:space="preserve">efectos contables, con la salvedad de que, conforme a la Instrucción 4ª de la Circular 1/1998, de 26 de enero, de la Intervención General de la Comunidad de Madrid, por la que se dictan instrucciones sobre el ejercicio de la función fiscalizadora, esta exención </w:t>
      </w:r>
      <w:r w:rsidRPr="006D1085" w:rsidR="00E67CF6">
        <w:rPr>
          <w:rFonts w:eastAsiaTheme="minorHAnsi"/>
        </w:rPr>
        <w:t>afecta</w:t>
      </w:r>
      <w:r w:rsidRPr="006D1085">
        <w:rPr>
          <w:rFonts w:eastAsiaTheme="minorHAnsi"/>
        </w:rPr>
        <w:t xml:space="preserve"> a la fase de autorización y disposición de gasto recogida en el artículo 68 de la Ley 9/1990, de 8 de noviembre, Reguladora de la Hacienda de la Comunidad de Madrid y, por tanto no se extiende a la fase de reconocimiento de la obligación y propuesta de pago. </w:t>
      </w:r>
    </w:p>
    <w:p w:rsidRPr="006D1085" w:rsidR="00267CD4" w:rsidP="006D1085" w:rsidRDefault="00267CD4" w14:paraId="31CA7D65" w14:textId="77777777">
      <w:pPr>
        <w:jc w:val="both"/>
        <w:rPr>
          <w:rFonts w:eastAsiaTheme="minorHAnsi"/>
        </w:rPr>
      </w:pPr>
    </w:p>
    <w:p w:rsidRPr="006D1085" w:rsidR="00267CD4" w:rsidP="006D1085" w:rsidRDefault="00267CD4" w14:paraId="403960CF" w14:textId="77777777">
      <w:pPr>
        <w:jc w:val="both"/>
        <w:rPr>
          <w:rFonts w:eastAsiaTheme="minorHAnsi"/>
        </w:rPr>
      </w:pPr>
      <w:r w:rsidRPr="006D1085">
        <w:rPr>
          <w:rFonts w:eastAsiaTheme="minorHAnsi"/>
        </w:rPr>
        <w:t>Asimismo debe tenerse en cuenta que, de acuerdo con el artículo 5.5. de la Orden reguladora, las transferencias internas nominativas para la realización de actuaciones concretas que hayan visto incrementada la cuantía consignada inicialmente en los estados de gastos del Presupuesto o sido objeto de nuevas dotaciones de crédito consecuencia de la tramitación de una modificación presupuestaria se encuentran sometidas a fiscalización previa.</w:t>
      </w:r>
    </w:p>
    <w:p w:rsidRPr="006D1085" w:rsidR="00267CD4" w:rsidP="006D1085" w:rsidRDefault="00267CD4" w14:paraId="7443CC39" w14:textId="77777777">
      <w:pPr>
        <w:jc w:val="both"/>
        <w:rPr>
          <w:rFonts w:eastAsiaTheme="minorHAnsi"/>
        </w:rPr>
      </w:pPr>
    </w:p>
    <w:p w:rsidRPr="006D1085" w:rsidR="00267CD4" w:rsidP="006D1085" w:rsidRDefault="00267CD4" w14:paraId="67FE9D8B" w14:textId="77777777">
      <w:pPr>
        <w:jc w:val="both"/>
        <w:rPr>
          <w:rFonts w:eastAsiaTheme="minorHAnsi"/>
        </w:rPr>
      </w:pPr>
      <w:r w:rsidRPr="006D1085">
        <w:rPr>
          <w:rFonts w:eastAsiaTheme="minorHAnsi"/>
        </w:rPr>
        <w:t xml:space="preserve">Partiendo de estas premisas, la tramitación del expediente de gasto deberá seguir el siguiente procedimiento: </w:t>
      </w:r>
    </w:p>
    <w:p w:rsidRPr="006D1085" w:rsidR="00267CD4" w:rsidP="006D1085" w:rsidRDefault="00267CD4" w14:paraId="2DEEBAA2" w14:textId="77777777">
      <w:pPr>
        <w:jc w:val="both"/>
        <w:rPr>
          <w:rFonts w:eastAsiaTheme="minorHAnsi"/>
        </w:rPr>
      </w:pPr>
    </w:p>
    <w:p w:rsidRPr="006D1085" w:rsidR="000750AA" w:rsidP="006D1085" w:rsidRDefault="00267CD4" w14:paraId="3A7AAA39" w14:textId="77777777">
      <w:pPr>
        <w:pStyle w:val="Prrafodelista"/>
        <w:numPr>
          <w:ilvl w:val="0"/>
          <w:numId w:val="10"/>
        </w:numPr>
        <w:autoSpaceDE w:val="0"/>
        <w:autoSpaceDN w:val="0"/>
        <w:adjustRightInd w:val="0"/>
        <w:spacing w:after="0" w:line="240" w:lineRule="auto"/>
        <w:jc w:val="both"/>
        <w:rPr>
          <w:rFonts w:eastAsiaTheme="minorHAnsi"/>
        </w:rPr>
      </w:pPr>
      <w:r w:rsidRPr="006D1085">
        <w:rPr>
          <w:rFonts w:eastAsiaTheme="minorHAnsi"/>
        </w:rPr>
        <w:t xml:space="preserve">En el caso de las transferencias destinadas a financiar globalmente la actividad del ente, de conformidad con el </w:t>
      </w:r>
      <w:r w:rsidRPr="006D1085" w:rsidR="00E67CF6">
        <w:rPr>
          <w:rFonts w:eastAsiaTheme="minorHAnsi"/>
        </w:rPr>
        <w:t xml:space="preserve">actual </w:t>
      </w:r>
      <w:r w:rsidRPr="006D1085" w:rsidR="004216AE">
        <w:rPr>
          <w:rFonts w:eastAsiaTheme="minorHAnsi"/>
        </w:rPr>
        <w:t>Plan de Disposición de Fondos, salvo disposición en contrario de la Dirección General de Política Financiera y Tesorería</w:t>
      </w:r>
      <w:r w:rsidRPr="006D1085" w:rsidR="00A156AA">
        <w:rPr>
          <w:rFonts w:eastAsiaTheme="minorHAnsi"/>
        </w:rPr>
        <w:t xml:space="preserve"> o previsión específica de la normativa que les sea de aplicación</w:t>
      </w:r>
      <w:r w:rsidRPr="006D1085" w:rsidR="004216AE">
        <w:rPr>
          <w:rFonts w:eastAsiaTheme="minorHAnsi"/>
        </w:rPr>
        <w:t xml:space="preserve">, las aportaciones se tramitarán trimestralmente, pudiendo acumularse en un solo acto las distintas </w:t>
      </w:r>
      <w:r w:rsidRPr="006D1085">
        <w:rPr>
          <w:rFonts w:eastAsiaTheme="minorHAnsi"/>
        </w:rPr>
        <w:t>fases de ejecución del gasto.</w:t>
      </w:r>
      <w:r w:rsidRPr="006D1085" w:rsidR="004216AE">
        <w:rPr>
          <w:rFonts w:eastAsiaTheme="minorHAnsi"/>
        </w:rPr>
        <w:t xml:space="preserve"> </w:t>
      </w:r>
    </w:p>
    <w:p w:rsidRPr="006D1085" w:rsidR="000750AA" w:rsidP="006D1085" w:rsidRDefault="000750AA" w14:paraId="0EE13097" w14:textId="77777777">
      <w:pPr>
        <w:pStyle w:val="Prrafodelista"/>
        <w:autoSpaceDE w:val="0"/>
        <w:autoSpaceDN w:val="0"/>
        <w:adjustRightInd w:val="0"/>
        <w:spacing w:after="0" w:line="240" w:lineRule="auto"/>
        <w:jc w:val="both"/>
        <w:rPr>
          <w:rFonts w:eastAsiaTheme="minorHAnsi"/>
        </w:rPr>
      </w:pPr>
    </w:p>
    <w:p w:rsidRPr="006D1085" w:rsidR="0001173B" w:rsidP="006D1085" w:rsidRDefault="004216AE" w14:paraId="7011C933" w14:textId="77777777">
      <w:pPr>
        <w:pStyle w:val="Prrafodelista"/>
        <w:autoSpaceDE w:val="0"/>
        <w:autoSpaceDN w:val="0"/>
        <w:adjustRightInd w:val="0"/>
        <w:spacing w:after="0" w:line="240" w:lineRule="auto"/>
        <w:jc w:val="both"/>
        <w:rPr>
          <w:rFonts w:eastAsiaTheme="minorHAnsi"/>
        </w:rPr>
      </w:pPr>
      <w:r w:rsidRPr="006D1085">
        <w:rPr>
          <w:rFonts w:eastAsiaTheme="minorHAnsi"/>
        </w:rPr>
        <w:t xml:space="preserve">En este supuesto </w:t>
      </w:r>
      <w:r w:rsidRPr="006D1085" w:rsidR="000750AA">
        <w:rPr>
          <w:rFonts w:eastAsiaTheme="minorHAnsi"/>
        </w:rPr>
        <w:t xml:space="preserve">(acumulación de fases de gasto) </w:t>
      </w:r>
      <w:r w:rsidRPr="006D1085">
        <w:rPr>
          <w:rFonts w:eastAsiaTheme="minorHAnsi"/>
        </w:rPr>
        <w:t>se incorporará</w:t>
      </w:r>
      <w:r w:rsidRPr="006D1085" w:rsidR="000750AA">
        <w:rPr>
          <w:rFonts w:eastAsiaTheme="minorHAnsi"/>
        </w:rPr>
        <w:t>n,</w:t>
      </w:r>
      <w:r w:rsidRPr="006D1085">
        <w:rPr>
          <w:rFonts w:eastAsiaTheme="minorHAnsi"/>
        </w:rPr>
        <w:t xml:space="preserve"> junto al documento contable</w:t>
      </w:r>
      <w:r w:rsidRPr="006D1085" w:rsidR="00A560D4">
        <w:rPr>
          <w:rFonts w:eastAsiaTheme="minorHAnsi"/>
        </w:rPr>
        <w:t xml:space="preserve"> ADOK</w:t>
      </w:r>
      <w:r w:rsidRPr="006D1085" w:rsidR="000750AA">
        <w:rPr>
          <w:rFonts w:eastAsiaTheme="minorHAnsi"/>
        </w:rPr>
        <w:t>,</w:t>
      </w:r>
      <w:r w:rsidRPr="006D1085">
        <w:rPr>
          <w:rFonts w:eastAsiaTheme="minorHAnsi"/>
        </w:rPr>
        <w:t xml:space="preserve"> la totalidad de los documentos del expediente suscritos por los órganos intervinientes</w:t>
      </w:r>
      <w:r w:rsidRPr="006D1085" w:rsidR="0001173B">
        <w:rPr>
          <w:rFonts w:eastAsiaTheme="minorHAnsi"/>
        </w:rPr>
        <w:t xml:space="preserve">: </w:t>
      </w:r>
    </w:p>
    <w:p w:rsidRPr="006D1085" w:rsidR="0001173B" w:rsidP="006D1085" w:rsidRDefault="0001173B" w14:paraId="75609A24" w14:textId="77777777">
      <w:pPr>
        <w:pStyle w:val="Prrafodelista"/>
        <w:autoSpaceDE w:val="0"/>
        <w:autoSpaceDN w:val="0"/>
        <w:adjustRightInd w:val="0"/>
        <w:spacing w:after="0" w:line="240" w:lineRule="auto"/>
        <w:jc w:val="both"/>
        <w:rPr>
          <w:rFonts w:eastAsiaTheme="minorHAnsi"/>
        </w:rPr>
      </w:pPr>
    </w:p>
    <w:p w:rsidRPr="006D1085" w:rsidR="0001173B" w:rsidP="006D1085" w:rsidRDefault="00363B35" w14:paraId="16065795" w14:textId="77777777">
      <w:pPr>
        <w:pStyle w:val="Prrafodelista"/>
        <w:numPr>
          <w:ilvl w:val="1"/>
          <w:numId w:val="10"/>
        </w:numPr>
        <w:autoSpaceDE w:val="0"/>
        <w:autoSpaceDN w:val="0"/>
        <w:adjustRightInd w:val="0"/>
        <w:spacing w:after="0" w:line="240" w:lineRule="auto"/>
        <w:jc w:val="both"/>
        <w:rPr>
          <w:rFonts w:eastAsiaTheme="minorHAnsi"/>
        </w:rPr>
      </w:pPr>
      <w:r w:rsidRPr="006D1085">
        <w:rPr>
          <w:rFonts w:eastAsiaTheme="minorHAnsi"/>
        </w:rPr>
        <w:t>En caso de iniciación a instancia de parte, s</w:t>
      </w:r>
      <w:r w:rsidRPr="006D1085" w:rsidR="0001173B">
        <w:rPr>
          <w:rFonts w:eastAsiaTheme="minorHAnsi"/>
        </w:rPr>
        <w:t>olicitud del ente receptor de la transferencia, sus</w:t>
      </w:r>
      <w:r w:rsidRPr="006D1085" w:rsidR="001632A5">
        <w:rPr>
          <w:rFonts w:eastAsiaTheme="minorHAnsi"/>
        </w:rPr>
        <w:t>crita por el órgano competente,</w:t>
      </w:r>
    </w:p>
    <w:p w:rsidRPr="006D1085" w:rsidR="0001173B" w:rsidP="006D1085" w:rsidRDefault="00363B35" w14:paraId="0C5AB664" w14:textId="77777777">
      <w:pPr>
        <w:pStyle w:val="Prrafodelista"/>
        <w:numPr>
          <w:ilvl w:val="1"/>
          <w:numId w:val="10"/>
        </w:numPr>
        <w:autoSpaceDE w:val="0"/>
        <w:autoSpaceDN w:val="0"/>
        <w:adjustRightInd w:val="0"/>
        <w:spacing w:after="0" w:line="240" w:lineRule="auto"/>
        <w:jc w:val="both"/>
        <w:rPr>
          <w:rFonts w:eastAsiaTheme="minorHAnsi"/>
        </w:rPr>
      </w:pPr>
      <w:r w:rsidRPr="006D1085">
        <w:rPr>
          <w:rFonts w:eastAsiaTheme="minorHAnsi"/>
        </w:rPr>
        <w:t>m</w:t>
      </w:r>
      <w:r w:rsidRPr="006D1085" w:rsidR="0001173B">
        <w:rPr>
          <w:rFonts w:eastAsiaTheme="minorHAnsi"/>
        </w:rPr>
        <w:t xml:space="preserve">emoria justificativa de la procedencia de la transferencia, suscrita por el responsable del programa presupuestario </w:t>
      </w:r>
      <w:r w:rsidRPr="006D1085" w:rsidR="001632A5">
        <w:rPr>
          <w:rFonts w:eastAsiaTheme="minorHAnsi"/>
        </w:rPr>
        <w:t>en el que figure consignada la transferencia nominativa,</w:t>
      </w:r>
    </w:p>
    <w:p w:rsidRPr="006D1085" w:rsidR="00267CD4" w:rsidP="006D1085" w:rsidRDefault="00363B35" w14:paraId="0F13C3D7" w14:textId="77777777">
      <w:pPr>
        <w:pStyle w:val="Prrafodelista"/>
        <w:numPr>
          <w:ilvl w:val="1"/>
          <w:numId w:val="10"/>
        </w:numPr>
        <w:autoSpaceDE w:val="0"/>
        <w:autoSpaceDN w:val="0"/>
        <w:adjustRightInd w:val="0"/>
        <w:spacing w:after="0" w:line="240" w:lineRule="auto"/>
        <w:jc w:val="both"/>
        <w:rPr>
          <w:rFonts w:eastAsiaTheme="minorHAnsi"/>
        </w:rPr>
      </w:pPr>
      <w:r w:rsidRPr="006D1085">
        <w:rPr>
          <w:rFonts w:eastAsiaTheme="minorHAnsi"/>
        </w:rPr>
        <w:t>propuesta de acto administrativo de concesión y ordenación del pago</w:t>
      </w:r>
      <w:r w:rsidRPr="006D1085" w:rsidR="004216AE">
        <w:rPr>
          <w:rFonts w:eastAsiaTheme="minorHAnsi"/>
        </w:rPr>
        <w:t xml:space="preserve"> (sin estar suscrito por el órgano competente)</w:t>
      </w:r>
      <w:r w:rsidRPr="006D1085" w:rsidR="00291FE4">
        <w:rPr>
          <w:rFonts w:eastAsiaTheme="minorHAnsi"/>
        </w:rPr>
        <w:t>,</w:t>
      </w:r>
      <w:r w:rsidRPr="006D1085" w:rsidR="004216AE">
        <w:rPr>
          <w:rFonts w:eastAsiaTheme="minorHAnsi"/>
        </w:rPr>
        <w:t xml:space="preserve"> dado que</w:t>
      </w:r>
      <w:r w:rsidRPr="006D1085" w:rsidR="00291FE4">
        <w:rPr>
          <w:rFonts w:eastAsiaTheme="minorHAnsi"/>
        </w:rPr>
        <w:t>,</w:t>
      </w:r>
      <w:r w:rsidRPr="006D1085" w:rsidR="004216AE">
        <w:rPr>
          <w:rFonts w:eastAsiaTheme="minorHAnsi"/>
        </w:rPr>
        <w:t xml:space="preserve"> </w:t>
      </w:r>
      <w:r w:rsidRPr="006D1085" w:rsidR="000750AA">
        <w:rPr>
          <w:rFonts w:eastAsiaTheme="minorHAnsi"/>
        </w:rPr>
        <w:t>siendo necesaria la aprobación del acto administrativo simultáneamente a la de la autorización y disposición del gasto, la tramitación conjunta de todas las fases del mismo (A, D, y OK) no permite la aprobación administrativa de la orden o resolución hasta tanto no se ha aprobado la fase de gasto a la que se vincula (AD).</w:t>
      </w:r>
    </w:p>
    <w:p w:rsidRPr="006D1085" w:rsidR="008E653F" w:rsidP="006D1085" w:rsidRDefault="008E653F" w14:paraId="044CDAB6" w14:textId="77777777">
      <w:pPr>
        <w:pStyle w:val="Prrafodelista"/>
        <w:autoSpaceDE w:val="0"/>
        <w:autoSpaceDN w:val="0"/>
        <w:adjustRightInd w:val="0"/>
        <w:spacing w:after="0" w:line="240" w:lineRule="auto"/>
        <w:jc w:val="both"/>
        <w:rPr>
          <w:rFonts w:eastAsiaTheme="minorHAnsi"/>
        </w:rPr>
      </w:pPr>
    </w:p>
    <w:p w:rsidRPr="006D1085" w:rsidR="00A560D4" w:rsidP="006D1085" w:rsidRDefault="002825ED" w14:paraId="136F3629" w14:textId="77777777">
      <w:pPr>
        <w:pStyle w:val="Prrafodelista"/>
        <w:autoSpaceDE w:val="0"/>
        <w:autoSpaceDN w:val="0"/>
        <w:adjustRightInd w:val="0"/>
        <w:spacing w:after="0" w:line="240" w:lineRule="auto"/>
        <w:jc w:val="both"/>
        <w:rPr>
          <w:rFonts w:eastAsiaTheme="minorHAnsi"/>
        </w:rPr>
      </w:pPr>
      <w:r w:rsidRPr="006D1085">
        <w:rPr>
          <w:rFonts w:eastAsiaTheme="minorHAnsi"/>
        </w:rPr>
        <w:t>D</w:t>
      </w:r>
      <w:r w:rsidRPr="006D1085" w:rsidR="00363B35">
        <w:rPr>
          <w:rFonts w:eastAsiaTheme="minorHAnsi"/>
        </w:rPr>
        <w:t xml:space="preserve">ada la exención de fiscalización previa de las fases de autorización y disposición de gasto ya indicada </w:t>
      </w:r>
      <w:r w:rsidRPr="006D1085">
        <w:rPr>
          <w:rFonts w:eastAsiaTheme="minorHAnsi"/>
        </w:rPr>
        <w:t xml:space="preserve">y la inexistencia de contenido específico relativo a la fase OK, no resulta necesaria la realización de ninguna revisión de la  </w:t>
      </w:r>
      <w:r w:rsidRPr="006D1085" w:rsidR="00A560D4">
        <w:rPr>
          <w:rFonts w:eastAsiaTheme="minorHAnsi"/>
        </w:rPr>
        <w:t>documentación</w:t>
      </w:r>
      <w:r w:rsidRPr="006D1085">
        <w:rPr>
          <w:rFonts w:eastAsiaTheme="minorHAnsi"/>
        </w:rPr>
        <w:t xml:space="preserve"> por parte de los interventores, salvo la relativa a que se cumplen las especificaciones de plazos establecidas en el Plan de Disposición de Fondos, o, en su caso, la autorización específica de la Dirección General de Política Financiera y Tesorería o lo establecido en la normativa que les sea de aplicación</w:t>
      </w:r>
      <w:r w:rsidRPr="006D1085" w:rsidR="00A560D4">
        <w:rPr>
          <w:rFonts w:eastAsiaTheme="minorHAnsi"/>
        </w:rPr>
        <w:t>.</w:t>
      </w:r>
    </w:p>
    <w:p w:rsidRPr="006D1085" w:rsidR="00A560D4" w:rsidP="006D1085" w:rsidRDefault="00A560D4" w14:paraId="2C7D85A8" w14:textId="77777777">
      <w:pPr>
        <w:pStyle w:val="Prrafodelista"/>
        <w:autoSpaceDE w:val="0"/>
        <w:autoSpaceDN w:val="0"/>
        <w:adjustRightInd w:val="0"/>
        <w:spacing w:after="0" w:line="240" w:lineRule="auto"/>
        <w:jc w:val="both"/>
        <w:rPr>
          <w:rFonts w:eastAsiaTheme="minorHAnsi"/>
        </w:rPr>
      </w:pPr>
    </w:p>
    <w:p w:rsidRPr="006D1085" w:rsidR="00A560D4" w:rsidP="006D1085" w:rsidRDefault="00A560D4" w14:paraId="667D51CD" w14:textId="77777777">
      <w:pPr>
        <w:pStyle w:val="Prrafodelista"/>
        <w:numPr>
          <w:ilvl w:val="0"/>
          <w:numId w:val="10"/>
        </w:numPr>
        <w:autoSpaceDE w:val="0"/>
        <w:autoSpaceDN w:val="0"/>
        <w:adjustRightInd w:val="0"/>
        <w:spacing w:after="0" w:line="240" w:lineRule="auto"/>
        <w:jc w:val="both"/>
        <w:rPr>
          <w:rFonts w:eastAsiaTheme="minorHAnsi"/>
        </w:rPr>
      </w:pPr>
      <w:r w:rsidRPr="006D1085">
        <w:rPr>
          <w:rFonts w:eastAsiaTheme="minorHAnsi"/>
        </w:rPr>
        <w:t>En el caso de las transferencias nominativas para la realización de actuaciones concretas, de conformidad con el Plan de Disposición de Fondos, salvo disposición en contrario de la Dirección General de Política Financiera y Tesorería</w:t>
      </w:r>
      <w:r w:rsidRPr="006D1085" w:rsidR="00A156AA">
        <w:rPr>
          <w:rFonts w:eastAsiaTheme="minorHAnsi"/>
        </w:rPr>
        <w:t xml:space="preserve"> o previsión específica de la normativa que les sea de aplicación</w:t>
      </w:r>
      <w:r w:rsidRPr="006D1085">
        <w:rPr>
          <w:rFonts w:eastAsiaTheme="minorHAnsi"/>
        </w:rPr>
        <w:t>, las aportaciones se tramitarán igualmente con periodicidad trimestral. En este caso al no acumularse las fases de gastos deben diferenciarse dos fases en la tramitación:</w:t>
      </w:r>
    </w:p>
    <w:p w:rsidRPr="006D1085" w:rsidR="00A560D4" w:rsidP="006D1085" w:rsidRDefault="00A560D4" w14:paraId="70B80228" w14:textId="77777777">
      <w:pPr>
        <w:autoSpaceDE w:val="0"/>
        <w:autoSpaceDN w:val="0"/>
        <w:adjustRightInd w:val="0"/>
        <w:jc w:val="both"/>
        <w:rPr>
          <w:rFonts w:eastAsiaTheme="minorHAnsi"/>
        </w:rPr>
      </w:pPr>
    </w:p>
    <w:p w:rsidRPr="006D1085" w:rsidR="00A560D4" w:rsidP="006D1085" w:rsidRDefault="00A560D4" w14:paraId="5E37ACD2" w14:textId="77777777">
      <w:pPr>
        <w:pStyle w:val="Prrafodelista"/>
        <w:autoSpaceDE w:val="0"/>
        <w:autoSpaceDN w:val="0"/>
        <w:adjustRightInd w:val="0"/>
        <w:spacing w:after="0" w:line="240" w:lineRule="auto"/>
        <w:jc w:val="both"/>
        <w:rPr>
          <w:rFonts w:eastAsiaTheme="minorHAnsi"/>
        </w:rPr>
      </w:pPr>
      <w:r w:rsidRPr="006D1085">
        <w:rPr>
          <w:rFonts w:eastAsiaTheme="minorHAnsi"/>
        </w:rPr>
        <w:t>1.- Fase de concesión y autorización y disposición del gasto. Esta fase se encuentra exenta de fiscalización previa, siendo la función de la intervención únicamente la tramitación contable del gasto. En este momento se tramitará documento contable AD al que se incorpor</w:t>
      </w:r>
      <w:r w:rsidRPr="006D1085" w:rsidR="00CF6369">
        <w:rPr>
          <w:rFonts w:eastAsiaTheme="minorHAnsi"/>
        </w:rPr>
        <w:t>ará la siguiente documentación:</w:t>
      </w:r>
    </w:p>
    <w:p w:rsidRPr="006D1085" w:rsidR="00291FE4" w:rsidP="006D1085" w:rsidRDefault="00291FE4" w14:paraId="18EDCA89" w14:textId="77777777">
      <w:pPr>
        <w:pStyle w:val="Prrafodelista"/>
        <w:autoSpaceDE w:val="0"/>
        <w:autoSpaceDN w:val="0"/>
        <w:adjustRightInd w:val="0"/>
        <w:spacing w:after="0" w:line="240" w:lineRule="auto"/>
        <w:jc w:val="both"/>
        <w:rPr>
          <w:rFonts w:eastAsiaTheme="minorHAnsi"/>
        </w:rPr>
      </w:pPr>
    </w:p>
    <w:p w:rsidRPr="006D1085" w:rsidR="00A560D4" w:rsidP="006D1085" w:rsidRDefault="00A560D4" w14:paraId="757F9FDD" w14:textId="77777777">
      <w:pPr>
        <w:pStyle w:val="Prrafodelista"/>
        <w:numPr>
          <w:ilvl w:val="1"/>
          <w:numId w:val="10"/>
        </w:numPr>
        <w:autoSpaceDE w:val="0"/>
        <w:autoSpaceDN w:val="0"/>
        <w:adjustRightInd w:val="0"/>
        <w:spacing w:after="0" w:line="240" w:lineRule="auto"/>
        <w:jc w:val="both"/>
        <w:rPr>
          <w:rFonts w:eastAsiaTheme="minorHAnsi"/>
        </w:rPr>
      </w:pPr>
      <w:r w:rsidRPr="006D1085">
        <w:rPr>
          <w:rFonts w:eastAsiaTheme="minorHAnsi"/>
        </w:rPr>
        <w:t>En caso de iniciación a instancia de parte, solicitud del ente receptor de la transferencia, suscrita por el órgano competente,</w:t>
      </w:r>
    </w:p>
    <w:p w:rsidRPr="006D1085" w:rsidR="00A560D4" w:rsidP="006D1085" w:rsidRDefault="00A560D4" w14:paraId="3C24E708" w14:textId="77777777">
      <w:pPr>
        <w:pStyle w:val="Prrafodelista"/>
        <w:numPr>
          <w:ilvl w:val="1"/>
          <w:numId w:val="10"/>
        </w:numPr>
        <w:autoSpaceDE w:val="0"/>
        <w:autoSpaceDN w:val="0"/>
        <w:adjustRightInd w:val="0"/>
        <w:spacing w:after="0" w:line="240" w:lineRule="auto"/>
        <w:jc w:val="both"/>
        <w:rPr>
          <w:rFonts w:eastAsiaTheme="minorHAnsi"/>
        </w:rPr>
      </w:pPr>
      <w:r w:rsidRPr="006D1085">
        <w:rPr>
          <w:rFonts w:eastAsiaTheme="minorHAnsi"/>
        </w:rPr>
        <w:t>memoria justificativa de la procedencia de la transferencia, suscrita por el responsable del programa presupuestario en el que figure consignada la transferencia nominativa,</w:t>
      </w:r>
    </w:p>
    <w:p w:rsidRPr="006D1085" w:rsidR="00A560D4" w:rsidP="006D1085" w:rsidRDefault="00A560D4" w14:paraId="6EC00096" w14:textId="629F7105">
      <w:pPr>
        <w:pStyle w:val="Prrafodelista"/>
        <w:numPr>
          <w:ilvl w:val="1"/>
          <w:numId w:val="10"/>
        </w:numPr>
        <w:autoSpaceDE w:val="0"/>
        <w:autoSpaceDN w:val="0"/>
        <w:adjustRightInd w:val="0"/>
        <w:spacing w:after="0" w:line="240" w:lineRule="auto"/>
        <w:jc w:val="both"/>
        <w:rPr>
          <w:rFonts w:eastAsiaTheme="minorHAnsi"/>
        </w:rPr>
      </w:pPr>
      <w:r w:rsidRPr="006D1085">
        <w:rPr>
          <w:rFonts w:eastAsiaTheme="minorHAnsi"/>
        </w:rPr>
        <w:t>propuesta de acto administrativo de concesión y ordenación del pago (sin estar suscrito por el órgano competente)</w:t>
      </w:r>
      <w:r w:rsidR="0016774F">
        <w:rPr>
          <w:rFonts w:eastAsiaTheme="minorHAnsi"/>
        </w:rPr>
        <w:t xml:space="preserve">. Alternativamente, en su caso, proyecto de convenio regulador, informado por los servicios jurídicos, </w:t>
      </w:r>
    </w:p>
    <w:p w:rsidRPr="006D1085" w:rsidR="00A156AA" w:rsidP="006D1085" w:rsidRDefault="00CF6369" w14:paraId="56E35CCC" w14:textId="77777777">
      <w:pPr>
        <w:pStyle w:val="Prrafodelista"/>
        <w:numPr>
          <w:ilvl w:val="1"/>
          <w:numId w:val="10"/>
        </w:numPr>
        <w:autoSpaceDE w:val="0"/>
        <w:autoSpaceDN w:val="0"/>
        <w:adjustRightInd w:val="0"/>
        <w:spacing w:after="0" w:line="240" w:lineRule="auto"/>
        <w:jc w:val="both"/>
        <w:rPr>
          <w:rFonts w:eastAsiaTheme="minorHAnsi"/>
        </w:rPr>
      </w:pPr>
      <w:r w:rsidRPr="006D1085">
        <w:rPr>
          <w:rFonts w:eastAsiaTheme="minorHAnsi"/>
        </w:rPr>
        <w:t>c</w:t>
      </w:r>
      <w:r w:rsidRPr="006D1085" w:rsidR="00A156AA">
        <w:rPr>
          <w:rFonts w:eastAsiaTheme="minorHAnsi"/>
        </w:rPr>
        <w:t>uando proceda, informe de la dirección general competente en materia de Asuntos Europeos</w:t>
      </w:r>
      <w:r w:rsidRPr="006D1085">
        <w:rPr>
          <w:rFonts w:eastAsiaTheme="minorHAnsi"/>
        </w:rPr>
        <w:t>,</w:t>
      </w:r>
    </w:p>
    <w:p w:rsidRPr="00017FB4" w:rsidR="00A156AA" w:rsidP="006D1085" w:rsidRDefault="00CF6369" w14:paraId="6B6BE3EF" w14:textId="77777777">
      <w:pPr>
        <w:pStyle w:val="Prrafodelista"/>
        <w:numPr>
          <w:ilvl w:val="1"/>
          <w:numId w:val="10"/>
        </w:numPr>
        <w:autoSpaceDE w:val="0"/>
        <w:autoSpaceDN w:val="0"/>
        <w:adjustRightInd w:val="0"/>
        <w:spacing w:after="0" w:line="240" w:lineRule="auto"/>
        <w:jc w:val="both"/>
        <w:rPr>
          <w:rFonts w:eastAsiaTheme="minorHAnsi"/>
        </w:rPr>
      </w:pPr>
      <w:r w:rsidRPr="00017FB4">
        <w:rPr>
          <w:rFonts w:eastAsiaTheme="minorHAnsi"/>
        </w:rPr>
        <w:t>e</w:t>
      </w:r>
      <w:r w:rsidRPr="00017FB4" w:rsidR="00A156AA">
        <w:rPr>
          <w:rFonts w:eastAsiaTheme="minorHAnsi"/>
        </w:rPr>
        <w:t xml:space="preserve">n caso de tratarse ayudas de Estado o ayudas de “minimis”, </w:t>
      </w:r>
      <w:r w:rsidRPr="00017FB4">
        <w:rPr>
          <w:rFonts w:eastAsiaTheme="minorHAnsi"/>
        </w:rPr>
        <w:t>comunicación</w:t>
      </w:r>
      <w:r w:rsidRPr="00017FB4" w:rsidR="00A156AA">
        <w:rPr>
          <w:rFonts w:eastAsiaTheme="minorHAnsi"/>
        </w:rPr>
        <w:t xml:space="preserve"> a la BDNS</w:t>
      </w:r>
    </w:p>
    <w:p w:rsidRPr="006D1085" w:rsidR="002825ED" w:rsidP="006D1085" w:rsidRDefault="002825ED" w14:paraId="25144242" w14:textId="77777777">
      <w:pPr>
        <w:pStyle w:val="Prrafodelista"/>
        <w:autoSpaceDE w:val="0"/>
        <w:autoSpaceDN w:val="0"/>
        <w:adjustRightInd w:val="0"/>
        <w:spacing w:after="0" w:line="240" w:lineRule="auto"/>
        <w:ind w:left="1440"/>
        <w:jc w:val="both"/>
        <w:rPr>
          <w:rFonts w:eastAsiaTheme="minorHAnsi"/>
          <w:highlight w:val="yellow"/>
        </w:rPr>
      </w:pPr>
    </w:p>
    <w:p w:rsidRPr="006D1085" w:rsidR="002825ED" w:rsidP="006D1085" w:rsidRDefault="002825ED" w14:paraId="153EB053" w14:textId="77777777">
      <w:pPr>
        <w:pStyle w:val="Prrafodelista"/>
        <w:autoSpaceDE w:val="0"/>
        <w:autoSpaceDN w:val="0"/>
        <w:adjustRightInd w:val="0"/>
        <w:spacing w:after="0" w:line="240" w:lineRule="auto"/>
        <w:jc w:val="both"/>
        <w:rPr>
          <w:rFonts w:eastAsiaTheme="minorHAnsi"/>
        </w:rPr>
      </w:pPr>
      <w:r w:rsidRPr="006D1085">
        <w:rPr>
          <w:rFonts w:eastAsiaTheme="minorHAnsi"/>
        </w:rPr>
        <w:t>Al igual que en supuesto anterior, dada la exención de fiscalización previa de las fases de autorización y disposición de gasto, no resulta necesaria la realización de ninguna revisión de la  documentación por parte de los interventores</w:t>
      </w:r>
    </w:p>
    <w:p w:rsidRPr="006D1085" w:rsidR="00A156AA" w:rsidP="006D1085" w:rsidRDefault="00A156AA" w14:paraId="20FF2B88" w14:textId="77777777">
      <w:pPr>
        <w:autoSpaceDE w:val="0"/>
        <w:autoSpaceDN w:val="0"/>
        <w:adjustRightInd w:val="0"/>
        <w:jc w:val="both"/>
        <w:rPr>
          <w:rFonts w:eastAsiaTheme="minorHAnsi"/>
        </w:rPr>
      </w:pPr>
    </w:p>
    <w:p w:rsidRPr="00017FB4" w:rsidR="00A156AA" w:rsidP="006D1085" w:rsidRDefault="00A156AA" w14:paraId="7835CFE7" w14:textId="77777777">
      <w:pPr>
        <w:pStyle w:val="Prrafodelista"/>
        <w:autoSpaceDE w:val="0"/>
        <w:autoSpaceDN w:val="0"/>
        <w:adjustRightInd w:val="0"/>
        <w:spacing w:after="0" w:line="240" w:lineRule="auto"/>
        <w:jc w:val="both"/>
        <w:rPr>
          <w:rFonts w:eastAsiaTheme="minorHAnsi"/>
        </w:rPr>
      </w:pPr>
      <w:r w:rsidRPr="006D1085">
        <w:rPr>
          <w:rFonts w:eastAsiaTheme="minorHAnsi"/>
        </w:rPr>
        <w:t>2.- Fase de reconocimiento de la obligación y pago. Esta fase se encuentra sometida a fiscalización previa como ya hemos indicado. En este momento s</w:t>
      </w:r>
      <w:r w:rsidRPr="006D1085" w:rsidR="00CF6369">
        <w:rPr>
          <w:rFonts w:eastAsiaTheme="minorHAnsi"/>
        </w:rPr>
        <w:t xml:space="preserve">e </w:t>
      </w:r>
      <w:r w:rsidRPr="006D1085">
        <w:rPr>
          <w:rFonts w:eastAsiaTheme="minorHAnsi"/>
        </w:rPr>
        <w:t>tramitará documento contable OK al que se incorpor</w:t>
      </w:r>
      <w:r w:rsidRPr="006D1085" w:rsidR="00CF6369">
        <w:rPr>
          <w:rFonts w:eastAsiaTheme="minorHAnsi"/>
        </w:rPr>
        <w:t xml:space="preserve">ará la </w:t>
      </w:r>
      <w:r w:rsidRPr="00017FB4">
        <w:rPr>
          <w:rFonts w:eastAsiaTheme="minorHAnsi"/>
        </w:rPr>
        <w:t>justificación del cumplimiento de la finalidad para la que se realizó la transferencia y de la aplicación de los fondos percibidos.</w:t>
      </w:r>
    </w:p>
    <w:p w:rsidRPr="006D1085" w:rsidR="002825ED" w:rsidP="006D1085" w:rsidRDefault="002825ED" w14:paraId="4375C668" w14:textId="77777777">
      <w:pPr>
        <w:pStyle w:val="Prrafodelista"/>
        <w:autoSpaceDE w:val="0"/>
        <w:autoSpaceDN w:val="0"/>
        <w:adjustRightInd w:val="0"/>
        <w:spacing w:after="0" w:line="240" w:lineRule="auto"/>
        <w:jc w:val="both"/>
        <w:rPr>
          <w:rFonts w:eastAsiaTheme="minorHAnsi"/>
          <w:highlight w:val="yellow"/>
        </w:rPr>
      </w:pPr>
    </w:p>
    <w:p w:rsidR="002825ED" w:rsidP="006D1085" w:rsidRDefault="002825ED" w14:paraId="1849566E" w14:textId="77777777">
      <w:pPr>
        <w:pStyle w:val="Prrafodelista"/>
        <w:autoSpaceDE w:val="0"/>
        <w:autoSpaceDN w:val="0"/>
        <w:adjustRightInd w:val="0"/>
        <w:spacing w:after="0" w:line="240" w:lineRule="auto"/>
        <w:jc w:val="both"/>
        <w:rPr>
          <w:rFonts w:eastAsiaTheme="minorHAnsi"/>
        </w:rPr>
      </w:pPr>
      <w:r w:rsidRPr="006D1085">
        <w:rPr>
          <w:rFonts w:eastAsiaTheme="minorHAnsi"/>
        </w:rPr>
        <w:t xml:space="preserve">Dado que esta fase se encuentra sometida a fiscalización previa los interventores deberán comprobar la justificación de las </w:t>
      </w:r>
      <w:r w:rsidRPr="006D1085">
        <w:t>actuaciones concretas</w:t>
      </w:r>
      <w:r w:rsidRPr="006D1085">
        <w:rPr>
          <w:rFonts w:eastAsiaTheme="minorHAnsi"/>
        </w:rPr>
        <w:t xml:space="preserve"> para las que se realiza la </w:t>
      </w:r>
      <w:r w:rsidRPr="006D1085" w:rsidR="007C5058">
        <w:rPr>
          <w:rFonts w:eastAsiaTheme="minorHAnsi"/>
        </w:rPr>
        <w:t>aportación,</w:t>
      </w:r>
      <w:r w:rsidRPr="006D1085">
        <w:rPr>
          <w:rFonts w:eastAsiaTheme="minorHAnsi"/>
        </w:rPr>
        <w:t xml:space="preserve"> así como que se cumplen las especificaciones de plazos establecidas en el Plan de Disposición de Fondos, o, en su caso, la autorización específica de la Dirección General de Política Financiera y Tesorería o lo establecido en la normativa que les sea de aplicación</w:t>
      </w:r>
      <w:r w:rsidRPr="006D1085" w:rsidR="006D1085">
        <w:rPr>
          <w:rFonts w:eastAsiaTheme="minorHAnsi"/>
        </w:rPr>
        <w:t>.</w:t>
      </w:r>
    </w:p>
    <w:p w:rsidR="00017FB4" w:rsidP="006D1085" w:rsidRDefault="00017FB4" w14:paraId="50857AD9" w14:textId="77777777">
      <w:pPr>
        <w:pStyle w:val="Prrafodelista"/>
        <w:autoSpaceDE w:val="0"/>
        <w:autoSpaceDN w:val="0"/>
        <w:adjustRightInd w:val="0"/>
        <w:spacing w:after="0" w:line="240" w:lineRule="auto"/>
        <w:jc w:val="both"/>
        <w:rPr>
          <w:rFonts w:eastAsiaTheme="minorHAnsi"/>
        </w:rPr>
      </w:pPr>
    </w:p>
    <w:p w:rsidRPr="006D1085" w:rsidR="00017FB4" w:rsidP="006D1085" w:rsidRDefault="00017FB4" w14:paraId="2BC6BC36" w14:textId="77777777">
      <w:pPr>
        <w:pStyle w:val="Prrafodelista"/>
        <w:autoSpaceDE w:val="0"/>
        <w:autoSpaceDN w:val="0"/>
        <w:adjustRightInd w:val="0"/>
        <w:spacing w:after="0" w:line="240" w:lineRule="auto"/>
        <w:jc w:val="both"/>
        <w:rPr>
          <w:rFonts w:eastAsiaTheme="minorHAnsi"/>
        </w:rPr>
      </w:pPr>
    </w:p>
    <w:p w:rsidRPr="006D1085" w:rsidR="006D1085" w:rsidP="006D1085" w:rsidRDefault="006D1085" w14:paraId="022F343E" w14:textId="77777777">
      <w:pPr>
        <w:pStyle w:val="Prrafodelista"/>
        <w:autoSpaceDE w:val="0"/>
        <w:autoSpaceDN w:val="0"/>
        <w:adjustRightInd w:val="0"/>
        <w:spacing w:after="0" w:line="240" w:lineRule="auto"/>
        <w:jc w:val="both"/>
        <w:rPr>
          <w:rFonts w:eastAsiaTheme="minorHAnsi"/>
        </w:rPr>
      </w:pPr>
    </w:p>
    <w:p w:rsidRPr="00017FB4" w:rsidR="006D1085" w:rsidP="006D1085" w:rsidRDefault="00CA3B49" w14:paraId="67F3F315" w14:textId="3D1E9253">
      <w:pPr>
        <w:pStyle w:val="Prrafodelista"/>
        <w:autoSpaceDE w:val="0"/>
        <w:autoSpaceDN w:val="0"/>
        <w:adjustRightInd w:val="0"/>
        <w:spacing w:after="0" w:line="240" w:lineRule="auto"/>
        <w:jc w:val="center"/>
        <w:rPr>
          <w:rFonts w:eastAsiaTheme="minorHAnsi"/>
          <w:b/>
          <w:highlight w:val="yellow"/>
        </w:rPr>
      </w:pPr>
      <w:r>
        <w:rPr>
          <w:rFonts w:eastAsiaTheme="minorHAnsi"/>
          <w:b/>
        </w:rPr>
        <w:t>EL</w:t>
      </w:r>
      <w:r w:rsidRPr="00017FB4" w:rsidR="006D1085">
        <w:rPr>
          <w:rFonts w:eastAsiaTheme="minorHAnsi"/>
          <w:b/>
        </w:rPr>
        <w:t xml:space="preserve"> INTERVENTOR GENERAL</w:t>
      </w:r>
    </w:p>
    <w:p w:rsidRPr="006D1085" w:rsidR="00A156AA" w:rsidP="006D1085" w:rsidRDefault="00A156AA" w14:paraId="14C14E31" w14:textId="77777777">
      <w:pPr>
        <w:autoSpaceDE w:val="0"/>
        <w:autoSpaceDN w:val="0"/>
        <w:adjustRightInd w:val="0"/>
        <w:ind w:left="1080"/>
        <w:jc w:val="both"/>
        <w:rPr>
          <w:rFonts w:eastAsiaTheme="minorHAnsi"/>
        </w:rPr>
      </w:pPr>
    </w:p>
    <w:sectPr w:rsidRPr="006D1085" w:rsidR="00A156AA" w:rsidSect="00626303">
      <w:footerReference w:type="default" r:id="rId9"/>
      <w:pgSz w:w="11900" w:h="16840" w:orient="portrait"/>
      <w:pgMar w:top="1276" w:right="1410" w:bottom="1702" w:left="1701" w:header="56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52D6" w:rsidRDefault="004452D6" w14:paraId="69E3733A" w14:textId="77777777">
      <w:r>
        <w:separator/>
      </w:r>
    </w:p>
  </w:endnote>
  <w:endnote w:type="continuationSeparator" w:id="0">
    <w:p w:rsidR="004452D6" w:rsidRDefault="004452D6" w14:paraId="070B637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4075487"/>
      <w:docPartObj>
        <w:docPartGallery w:val="Page Numbers (Bottom of Page)"/>
        <w:docPartUnique/>
      </w:docPartObj>
    </w:sdtPr>
    <w:sdtEndPr>
      <w:rPr>
        <w:sz w:val="18"/>
        <w:szCs w:val="18"/>
      </w:rPr>
    </w:sdtEndPr>
    <w:sdtContent>
      <w:p w:rsidRPr="00CF6369" w:rsidR="00CF6369" w:rsidRDefault="00CF6369" w14:paraId="42AB21A9" w14:textId="36AE763E">
        <w:pPr>
          <w:pStyle w:val="Piedepgina"/>
          <w:jc w:val="center"/>
          <w:rPr>
            <w:sz w:val="18"/>
            <w:szCs w:val="18"/>
          </w:rPr>
        </w:pPr>
        <w:r w:rsidRPr="00CF6369">
          <w:rPr>
            <w:sz w:val="18"/>
            <w:szCs w:val="18"/>
          </w:rPr>
          <w:fldChar w:fldCharType="begin"/>
        </w:r>
        <w:r w:rsidRPr="00CF6369">
          <w:rPr>
            <w:sz w:val="18"/>
            <w:szCs w:val="18"/>
          </w:rPr>
          <w:instrText>PAGE   \* MERGEFORMAT</w:instrText>
        </w:r>
        <w:r w:rsidRPr="00CF6369">
          <w:rPr>
            <w:sz w:val="18"/>
            <w:szCs w:val="18"/>
          </w:rPr>
          <w:fldChar w:fldCharType="separate"/>
        </w:r>
        <w:r w:rsidR="002F5164">
          <w:rPr>
            <w:noProof/>
            <w:sz w:val="18"/>
            <w:szCs w:val="18"/>
          </w:rPr>
          <w:t>8</w:t>
        </w:r>
        <w:r w:rsidRPr="00CF6369">
          <w:rPr>
            <w:sz w:val="18"/>
            <w:szCs w:val="18"/>
          </w:rPr>
          <w:fldChar w:fldCharType="end"/>
        </w:r>
      </w:p>
    </w:sdtContent>
  </w:sdt>
  <w:p w:rsidR="008F7650" w:rsidRDefault="008F7650" w14:paraId="3A3728D0"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52D6" w:rsidRDefault="004452D6" w14:paraId="1B78E74F" w14:textId="77777777">
      <w:r>
        <w:separator/>
      </w:r>
    </w:p>
  </w:footnote>
  <w:footnote w:type="continuationSeparator" w:id="0">
    <w:p w:rsidR="004452D6" w:rsidRDefault="004452D6" w14:paraId="48CEE488"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61BFE"/>
    <w:multiLevelType w:val="hybridMultilevel"/>
    <w:tmpl w:val="DA663478"/>
    <w:lvl w:ilvl="0" w:tplc="0C0A0001">
      <w:start w:val="1"/>
      <w:numFmt w:val="bullet"/>
      <w:lvlText w:val=""/>
      <w:lvlJc w:val="left"/>
      <w:pPr>
        <w:ind w:left="720" w:hanging="360"/>
      </w:pPr>
      <w:rPr>
        <w:rFonts w:hint="default" w:ascii="Symbol" w:hAnsi="Symbol"/>
      </w:rPr>
    </w:lvl>
    <w:lvl w:ilvl="1" w:tplc="0C0A0003">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 w15:restartNumberingAfterBreak="0">
    <w:nsid w:val="17781206"/>
    <w:multiLevelType w:val="hybridMultilevel"/>
    <w:tmpl w:val="5B7E896E"/>
    <w:lvl w:ilvl="0" w:tplc="0C0A0003">
      <w:start w:val="1"/>
      <w:numFmt w:val="bullet"/>
      <w:lvlText w:val="o"/>
      <w:lvlJc w:val="left"/>
      <w:pPr>
        <w:ind w:left="720" w:hanging="360"/>
      </w:pPr>
      <w:rPr>
        <w:rFonts w:hint="default" w:ascii="Courier New" w:hAnsi="Courier New" w:cs="Courier New"/>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2" w15:restartNumberingAfterBreak="0">
    <w:nsid w:val="2A89754A"/>
    <w:multiLevelType w:val="hybridMultilevel"/>
    <w:tmpl w:val="DF683EB2"/>
    <w:lvl w:ilvl="0" w:tplc="0C0A0003">
      <w:start w:val="1"/>
      <w:numFmt w:val="bullet"/>
      <w:lvlText w:val="o"/>
      <w:lvlJc w:val="left"/>
      <w:pPr>
        <w:ind w:left="720" w:hanging="360"/>
      </w:pPr>
      <w:rPr>
        <w:rFonts w:hint="default" w:ascii="Courier New" w:hAnsi="Courier New" w:cs="Courier New"/>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3" w15:restartNumberingAfterBreak="0">
    <w:nsid w:val="2A901C97"/>
    <w:multiLevelType w:val="hybridMultilevel"/>
    <w:tmpl w:val="2B640FD8"/>
    <w:lvl w:ilvl="0" w:tplc="0C0A0003">
      <w:start w:val="1"/>
      <w:numFmt w:val="bullet"/>
      <w:lvlText w:val="o"/>
      <w:lvlJc w:val="left"/>
      <w:pPr>
        <w:ind w:left="720" w:hanging="360"/>
      </w:pPr>
      <w:rPr>
        <w:rFonts w:hint="default" w:ascii="Courier New" w:hAnsi="Courier New" w:cs="Courier New"/>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4" w15:restartNumberingAfterBreak="0">
    <w:nsid w:val="451D34A9"/>
    <w:multiLevelType w:val="hybridMultilevel"/>
    <w:tmpl w:val="0F00D17C"/>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5" w15:restartNumberingAfterBreak="0">
    <w:nsid w:val="5DD90CB0"/>
    <w:multiLevelType w:val="hybridMultilevel"/>
    <w:tmpl w:val="F50A2360"/>
    <w:lvl w:ilvl="0" w:tplc="0C0A0001">
      <w:start w:val="1"/>
      <w:numFmt w:val="bullet"/>
      <w:lvlText w:val=""/>
      <w:lvlJc w:val="left"/>
      <w:pPr>
        <w:ind w:left="360" w:hanging="360"/>
      </w:pPr>
      <w:rPr>
        <w:rFonts w:hint="default" w:ascii="Symbol" w:hAnsi="Symbol"/>
      </w:rPr>
    </w:lvl>
    <w:lvl w:ilvl="1" w:tplc="0C0A0003">
      <w:start w:val="1"/>
      <w:numFmt w:val="bullet"/>
      <w:lvlText w:val="o"/>
      <w:lvlJc w:val="left"/>
      <w:pPr>
        <w:ind w:left="1080" w:hanging="360"/>
      </w:pPr>
      <w:rPr>
        <w:rFonts w:hint="default" w:ascii="Courier New" w:hAnsi="Courier New" w:cs="Courier New"/>
      </w:rPr>
    </w:lvl>
    <w:lvl w:ilvl="2" w:tplc="0C0A0005" w:tentative="1">
      <w:start w:val="1"/>
      <w:numFmt w:val="bullet"/>
      <w:lvlText w:val=""/>
      <w:lvlJc w:val="left"/>
      <w:pPr>
        <w:ind w:left="1800" w:hanging="360"/>
      </w:pPr>
      <w:rPr>
        <w:rFonts w:hint="default" w:ascii="Wingdings" w:hAnsi="Wingdings"/>
      </w:rPr>
    </w:lvl>
    <w:lvl w:ilvl="3" w:tplc="0C0A0001" w:tentative="1">
      <w:start w:val="1"/>
      <w:numFmt w:val="bullet"/>
      <w:lvlText w:val=""/>
      <w:lvlJc w:val="left"/>
      <w:pPr>
        <w:ind w:left="2520" w:hanging="360"/>
      </w:pPr>
      <w:rPr>
        <w:rFonts w:hint="default" w:ascii="Symbol" w:hAnsi="Symbol"/>
      </w:rPr>
    </w:lvl>
    <w:lvl w:ilvl="4" w:tplc="0C0A0003" w:tentative="1">
      <w:start w:val="1"/>
      <w:numFmt w:val="bullet"/>
      <w:lvlText w:val="o"/>
      <w:lvlJc w:val="left"/>
      <w:pPr>
        <w:ind w:left="3240" w:hanging="360"/>
      </w:pPr>
      <w:rPr>
        <w:rFonts w:hint="default" w:ascii="Courier New" w:hAnsi="Courier New" w:cs="Courier New"/>
      </w:rPr>
    </w:lvl>
    <w:lvl w:ilvl="5" w:tplc="0C0A0005" w:tentative="1">
      <w:start w:val="1"/>
      <w:numFmt w:val="bullet"/>
      <w:lvlText w:val=""/>
      <w:lvlJc w:val="left"/>
      <w:pPr>
        <w:ind w:left="3960" w:hanging="360"/>
      </w:pPr>
      <w:rPr>
        <w:rFonts w:hint="default" w:ascii="Wingdings" w:hAnsi="Wingdings"/>
      </w:rPr>
    </w:lvl>
    <w:lvl w:ilvl="6" w:tplc="0C0A0001" w:tentative="1">
      <w:start w:val="1"/>
      <w:numFmt w:val="bullet"/>
      <w:lvlText w:val=""/>
      <w:lvlJc w:val="left"/>
      <w:pPr>
        <w:ind w:left="4680" w:hanging="360"/>
      </w:pPr>
      <w:rPr>
        <w:rFonts w:hint="default" w:ascii="Symbol" w:hAnsi="Symbol"/>
      </w:rPr>
    </w:lvl>
    <w:lvl w:ilvl="7" w:tplc="0C0A0003" w:tentative="1">
      <w:start w:val="1"/>
      <w:numFmt w:val="bullet"/>
      <w:lvlText w:val="o"/>
      <w:lvlJc w:val="left"/>
      <w:pPr>
        <w:ind w:left="5400" w:hanging="360"/>
      </w:pPr>
      <w:rPr>
        <w:rFonts w:hint="default" w:ascii="Courier New" w:hAnsi="Courier New" w:cs="Courier New"/>
      </w:rPr>
    </w:lvl>
    <w:lvl w:ilvl="8" w:tplc="0C0A0005" w:tentative="1">
      <w:start w:val="1"/>
      <w:numFmt w:val="bullet"/>
      <w:lvlText w:val=""/>
      <w:lvlJc w:val="left"/>
      <w:pPr>
        <w:ind w:left="6120" w:hanging="360"/>
      </w:pPr>
      <w:rPr>
        <w:rFonts w:hint="default" w:ascii="Wingdings" w:hAnsi="Wingdings"/>
      </w:rPr>
    </w:lvl>
  </w:abstractNum>
  <w:abstractNum w:abstractNumId="6" w15:restartNumberingAfterBreak="0">
    <w:nsid w:val="60711D2C"/>
    <w:multiLevelType w:val="hybridMultilevel"/>
    <w:tmpl w:val="B9CEC84E"/>
    <w:lvl w:ilvl="0" w:tplc="DD2EDDC0">
      <w:numFmt w:val="bullet"/>
      <w:lvlText w:val="-"/>
      <w:lvlJc w:val="left"/>
      <w:pPr>
        <w:ind w:left="720" w:hanging="360"/>
      </w:pPr>
      <w:rPr>
        <w:rFonts w:hint="default" w:ascii="Calibri" w:hAnsi="Calibri" w:eastAsia="Times New Roman" w:cs="Calibri"/>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7" w15:restartNumberingAfterBreak="0">
    <w:nsid w:val="61E85636"/>
    <w:multiLevelType w:val="hybridMultilevel"/>
    <w:tmpl w:val="52E2F9E2"/>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8" w15:restartNumberingAfterBreak="0">
    <w:nsid w:val="6D3F620E"/>
    <w:multiLevelType w:val="hybridMultilevel"/>
    <w:tmpl w:val="F25446D4"/>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9" w15:restartNumberingAfterBreak="0">
    <w:nsid w:val="70F951DB"/>
    <w:multiLevelType w:val="hybridMultilevel"/>
    <w:tmpl w:val="FC82ABEA"/>
    <w:lvl w:ilvl="0" w:tplc="0C0A0001">
      <w:start w:val="1"/>
      <w:numFmt w:val="bullet"/>
      <w:lvlText w:val=""/>
      <w:lvlJc w:val="left"/>
      <w:pPr>
        <w:ind w:left="360" w:hanging="360"/>
      </w:pPr>
      <w:rPr>
        <w:rFonts w:hint="default" w:ascii="Symbol" w:hAnsi="Symbol"/>
      </w:rPr>
    </w:lvl>
    <w:lvl w:ilvl="1" w:tplc="0C0A0003" w:tentative="1">
      <w:start w:val="1"/>
      <w:numFmt w:val="bullet"/>
      <w:lvlText w:val="o"/>
      <w:lvlJc w:val="left"/>
      <w:pPr>
        <w:ind w:left="1080" w:hanging="360"/>
      </w:pPr>
      <w:rPr>
        <w:rFonts w:hint="default" w:ascii="Courier New" w:hAnsi="Courier New" w:cs="Courier New"/>
      </w:rPr>
    </w:lvl>
    <w:lvl w:ilvl="2" w:tplc="0C0A0005" w:tentative="1">
      <w:start w:val="1"/>
      <w:numFmt w:val="bullet"/>
      <w:lvlText w:val=""/>
      <w:lvlJc w:val="left"/>
      <w:pPr>
        <w:ind w:left="1800" w:hanging="360"/>
      </w:pPr>
      <w:rPr>
        <w:rFonts w:hint="default" w:ascii="Wingdings" w:hAnsi="Wingdings"/>
      </w:rPr>
    </w:lvl>
    <w:lvl w:ilvl="3" w:tplc="0C0A0001" w:tentative="1">
      <w:start w:val="1"/>
      <w:numFmt w:val="bullet"/>
      <w:lvlText w:val=""/>
      <w:lvlJc w:val="left"/>
      <w:pPr>
        <w:ind w:left="2520" w:hanging="360"/>
      </w:pPr>
      <w:rPr>
        <w:rFonts w:hint="default" w:ascii="Symbol" w:hAnsi="Symbol"/>
      </w:rPr>
    </w:lvl>
    <w:lvl w:ilvl="4" w:tplc="0C0A0003" w:tentative="1">
      <w:start w:val="1"/>
      <w:numFmt w:val="bullet"/>
      <w:lvlText w:val="o"/>
      <w:lvlJc w:val="left"/>
      <w:pPr>
        <w:ind w:left="3240" w:hanging="360"/>
      </w:pPr>
      <w:rPr>
        <w:rFonts w:hint="default" w:ascii="Courier New" w:hAnsi="Courier New" w:cs="Courier New"/>
      </w:rPr>
    </w:lvl>
    <w:lvl w:ilvl="5" w:tplc="0C0A0005" w:tentative="1">
      <w:start w:val="1"/>
      <w:numFmt w:val="bullet"/>
      <w:lvlText w:val=""/>
      <w:lvlJc w:val="left"/>
      <w:pPr>
        <w:ind w:left="3960" w:hanging="360"/>
      </w:pPr>
      <w:rPr>
        <w:rFonts w:hint="default" w:ascii="Wingdings" w:hAnsi="Wingdings"/>
      </w:rPr>
    </w:lvl>
    <w:lvl w:ilvl="6" w:tplc="0C0A0001" w:tentative="1">
      <w:start w:val="1"/>
      <w:numFmt w:val="bullet"/>
      <w:lvlText w:val=""/>
      <w:lvlJc w:val="left"/>
      <w:pPr>
        <w:ind w:left="4680" w:hanging="360"/>
      </w:pPr>
      <w:rPr>
        <w:rFonts w:hint="default" w:ascii="Symbol" w:hAnsi="Symbol"/>
      </w:rPr>
    </w:lvl>
    <w:lvl w:ilvl="7" w:tplc="0C0A0003" w:tentative="1">
      <w:start w:val="1"/>
      <w:numFmt w:val="bullet"/>
      <w:lvlText w:val="o"/>
      <w:lvlJc w:val="left"/>
      <w:pPr>
        <w:ind w:left="5400" w:hanging="360"/>
      </w:pPr>
      <w:rPr>
        <w:rFonts w:hint="default" w:ascii="Courier New" w:hAnsi="Courier New" w:cs="Courier New"/>
      </w:rPr>
    </w:lvl>
    <w:lvl w:ilvl="8" w:tplc="0C0A0005" w:tentative="1">
      <w:start w:val="1"/>
      <w:numFmt w:val="bullet"/>
      <w:lvlText w:val=""/>
      <w:lvlJc w:val="left"/>
      <w:pPr>
        <w:ind w:left="6120" w:hanging="360"/>
      </w:pPr>
      <w:rPr>
        <w:rFonts w:hint="default" w:ascii="Wingdings" w:hAnsi="Wingdings"/>
      </w:rPr>
    </w:lvl>
  </w:abstractNum>
  <w:abstractNum w:abstractNumId="10" w15:restartNumberingAfterBreak="0">
    <w:nsid w:val="7EAA2345"/>
    <w:multiLevelType w:val="hybridMultilevel"/>
    <w:tmpl w:val="99480C4C"/>
    <w:lvl w:ilvl="0" w:tplc="0C0A0003">
      <w:start w:val="1"/>
      <w:numFmt w:val="bullet"/>
      <w:lvlText w:val="o"/>
      <w:lvlJc w:val="left"/>
      <w:pPr>
        <w:ind w:left="720" w:hanging="360"/>
      </w:pPr>
      <w:rPr>
        <w:rFonts w:hint="default" w:ascii="Courier New" w:hAnsi="Courier New" w:cs="Courier New"/>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num w:numId="1">
    <w:abstractNumId w:val="6"/>
  </w:num>
  <w:num w:numId="2">
    <w:abstractNumId w:val="8"/>
  </w:num>
  <w:num w:numId="3">
    <w:abstractNumId w:val="9"/>
  </w:num>
  <w:num w:numId="4">
    <w:abstractNumId w:val="10"/>
  </w:num>
  <w:num w:numId="5">
    <w:abstractNumId w:val="3"/>
  </w:num>
  <w:num w:numId="6">
    <w:abstractNumId w:val="1"/>
  </w:num>
  <w:num w:numId="7">
    <w:abstractNumId w:val="2"/>
  </w:num>
  <w:num w:numId="8">
    <w:abstractNumId w:val="7"/>
  </w:num>
  <w:num w:numId="9">
    <w:abstractNumId w:val="4"/>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635"/>
    <w:rsid w:val="0001173B"/>
    <w:rsid w:val="00017FB4"/>
    <w:rsid w:val="0002437C"/>
    <w:rsid w:val="00043370"/>
    <w:rsid w:val="000750AA"/>
    <w:rsid w:val="00075E4C"/>
    <w:rsid w:val="000978B5"/>
    <w:rsid w:val="00104773"/>
    <w:rsid w:val="001632A5"/>
    <w:rsid w:val="0016774F"/>
    <w:rsid w:val="00172635"/>
    <w:rsid w:val="00184F08"/>
    <w:rsid w:val="001F5237"/>
    <w:rsid w:val="002500AF"/>
    <w:rsid w:val="00267CD4"/>
    <w:rsid w:val="002825ED"/>
    <w:rsid w:val="00291FE4"/>
    <w:rsid w:val="002E13BC"/>
    <w:rsid w:val="002F5164"/>
    <w:rsid w:val="00306115"/>
    <w:rsid w:val="00363B35"/>
    <w:rsid w:val="003647E6"/>
    <w:rsid w:val="003C6070"/>
    <w:rsid w:val="004216AE"/>
    <w:rsid w:val="00435F3F"/>
    <w:rsid w:val="004452D6"/>
    <w:rsid w:val="004A3573"/>
    <w:rsid w:val="004A44A7"/>
    <w:rsid w:val="004F71CD"/>
    <w:rsid w:val="004F746F"/>
    <w:rsid w:val="00522B21"/>
    <w:rsid w:val="00555B85"/>
    <w:rsid w:val="00626303"/>
    <w:rsid w:val="0062654C"/>
    <w:rsid w:val="00670A49"/>
    <w:rsid w:val="006D1085"/>
    <w:rsid w:val="006D662B"/>
    <w:rsid w:val="0071498E"/>
    <w:rsid w:val="007575AC"/>
    <w:rsid w:val="007C5058"/>
    <w:rsid w:val="008456F5"/>
    <w:rsid w:val="008674EF"/>
    <w:rsid w:val="008A3C60"/>
    <w:rsid w:val="008E549E"/>
    <w:rsid w:val="008E653F"/>
    <w:rsid w:val="008F7650"/>
    <w:rsid w:val="00A156AA"/>
    <w:rsid w:val="00A560D4"/>
    <w:rsid w:val="00A564C5"/>
    <w:rsid w:val="00A62F30"/>
    <w:rsid w:val="00A7032D"/>
    <w:rsid w:val="00A70F1B"/>
    <w:rsid w:val="00B30251"/>
    <w:rsid w:val="00C333C9"/>
    <w:rsid w:val="00CA3B49"/>
    <w:rsid w:val="00CF6369"/>
    <w:rsid w:val="00D13F0C"/>
    <w:rsid w:val="00D42F4F"/>
    <w:rsid w:val="00DC7014"/>
    <w:rsid w:val="00E23519"/>
    <w:rsid w:val="00E665BA"/>
    <w:rsid w:val="00E67CF6"/>
    <w:rsid w:val="00EC40B3"/>
    <w:rsid w:val="00F72832"/>
    <w:rsid w:val="00FA396A"/>
    <w:rsid w:val="00FB4641"/>
    <w:rsid w:val="00FC6791"/>
    <w:rsid w:val="00FE6AB5"/>
    <w:rsid w:val="5AFD635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6593E2F"/>
  <w15:chartTrackingRefBased/>
  <w15:docId w15:val="{65D13734-A304-4641-98F8-7B8B6BB05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hAnsi="Arial" w:eastAsia="Times New Roman" w:cs="Arial"/>
        <w:sz w:val="22"/>
        <w:szCs w:val="22"/>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rsid w:val="005766B8"/>
    <w:pPr>
      <w:tabs>
        <w:tab w:val="center" w:pos="4252"/>
        <w:tab w:val="right" w:pos="8504"/>
      </w:tabs>
    </w:pPr>
  </w:style>
  <w:style w:type="paragraph" w:styleId="Piedepgina">
    <w:name w:val="footer"/>
    <w:basedOn w:val="Normal"/>
    <w:link w:val="PiedepginaCar"/>
    <w:uiPriority w:val="99"/>
    <w:rsid w:val="005766B8"/>
    <w:pPr>
      <w:tabs>
        <w:tab w:val="center" w:pos="4252"/>
        <w:tab w:val="right" w:pos="8504"/>
      </w:tabs>
    </w:pPr>
  </w:style>
  <w:style w:type="paragraph" w:styleId="Textodeglobo">
    <w:name w:val="Balloon Text"/>
    <w:basedOn w:val="Normal"/>
    <w:link w:val="TextodegloboCar"/>
    <w:uiPriority w:val="99"/>
    <w:semiHidden/>
    <w:unhideWhenUsed/>
    <w:rsid w:val="00DC7014"/>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DC7014"/>
    <w:rPr>
      <w:rFonts w:ascii="Segoe UI" w:hAnsi="Segoe UI" w:cs="Segoe UI"/>
      <w:sz w:val="18"/>
      <w:szCs w:val="18"/>
      <w:lang w:val="es-ES_tradnl" w:eastAsia="es-ES_tradnl"/>
    </w:rPr>
  </w:style>
  <w:style w:type="paragraph" w:styleId="Prrafodelista">
    <w:name w:val="List Paragraph"/>
    <w:basedOn w:val="Normal"/>
    <w:uiPriority w:val="34"/>
    <w:qFormat/>
    <w:rsid w:val="004A44A7"/>
    <w:pPr>
      <w:spacing w:after="200" w:line="276" w:lineRule="auto"/>
      <w:ind w:left="720"/>
      <w:contextualSpacing/>
    </w:pPr>
    <w:rPr>
      <w:rFonts w:eastAsia="Arial"/>
      <w:lang w:eastAsia="en-US"/>
    </w:rPr>
  </w:style>
  <w:style w:type="paragraph" w:styleId="NormalWeb">
    <w:name w:val="Normal (Web)"/>
    <w:basedOn w:val="Normal"/>
    <w:uiPriority w:val="99"/>
    <w:semiHidden/>
    <w:unhideWhenUsed/>
    <w:rsid w:val="004A44A7"/>
    <w:rPr>
      <w:rFonts w:eastAsiaTheme="minorHAnsi"/>
    </w:rPr>
  </w:style>
  <w:style w:type="paragraph" w:styleId="Textosinformato">
    <w:name w:val="Plain Text"/>
    <w:basedOn w:val="Normal"/>
    <w:link w:val="TextosinformatoCar"/>
    <w:uiPriority w:val="99"/>
    <w:unhideWhenUsed/>
    <w:rsid w:val="004A44A7"/>
    <w:rPr>
      <w:rFonts w:ascii="Calibri" w:hAnsi="Calibri" w:eastAsiaTheme="minorHAnsi" w:cstheme="minorBidi"/>
      <w:szCs w:val="21"/>
      <w:lang w:eastAsia="en-US"/>
    </w:rPr>
  </w:style>
  <w:style w:type="character" w:styleId="TextosinformatoCar" w:customStyle="1">
    <w:name w:val="Texto sin formato Car"/>
    <w:basedOn w:val="Fuentedeprrafopredeter"/>
    <w:link w:val="Textosinformato"/>
    <w:uiPriority w:val="99"/>
    <w:rsid w:val="004A44A7"/>
    <w:rPr>
      <w:rFonts w:ascii="Calibri" w:hAnsi="Calibri" w:eastAsiaTheme="minorHAnsi" w:cstheme="minorBidi"/>
      <w:sz w:val="22"/>
      <w:szCs w:val="21"/>
      <w:lang w:eastAsia="en-US"/>
    </w:rPr>
  </w:style>
  <w:style w:type="character" w:styleId="Cuerpodeltexto2" w:customStyle="1">
    <w:name w:val="Cuerpo del texto (2)"/>
    <w:basedOn w:val="Fuentedeprrafopredeter"/>
    <w:rsid w:val="00184F08"/>
    <w:rPr>
      <w:rFonts w:ascii="Times New Roman" w:hAnsi="Times New Roman" w:eastAsia="Times New Roman" w:cs="Times New Roman"/>
      <w:b w:val="0"/>
      <w:bCs w:val="0"/>
      <w:i w:val="0"/>
      <w:iCs w:val="0"/>
      <w:smallCaps w:val="0"/>
      <w:strike w:val="0"/>
      <w:color w:val="231F20"/>
      <w:spacing w:val="0"/>
      <w:w w:val="100"/>
      <w:position w:val="0"/>
      <w:sz w:val="21"/>
      <w:szCs w:val="21"/>
      <w:u w:val="none"/>
      <w:lang w:val="es-ES" w:eastAsia="es-ES" w:bidi="es-ES"/>
    </w:rPr>
  </w:style>
  <w:style w:type="character" w:styleId="PiedepginaCar" w:customStyle="1">
    <w:name w:val="Pie de página Car"/>
    <w:basedOn w:val="Fuentedeprrafopredeter"/>
    <w:link w:val="Piedepgina"/>
    <w:uiPriority w:val="99"/>
    <w:rsid w:val="00CF6369"/>
    <w:rPr>
      <w:sz w:val="24"/>
      <w:szCs w:val="24"/>
      <w:lang w:val="es-ES_tradnl" w:eastAsia="es-ES_tradnl"/>
    </w:rPr>
  </w:style>
  <w:style w:type="character" w:styleId="Refdecomentario">
    <w:name w:val="annotation reference"/>
    <w:basedOn w:val="Fuentedeprrafopredeter"/>
    <w:uiPriority w:val="99"/>
    <w:semiHidden/>
    <w:unhideWhenUsed/>
    <w:rsid w:val="007C5058"/>
    <w:rPr>
      <w:sz w:val="16"/>
      <w:szCs w:val="16"/>
    </w:rPr>
  </w:style>
  <w:style w:type="paragraph" w:styleId="Textocomentario">
    <w:name w:val="annotation text"/>
    <w:basedOn w:val="Normal"/>
    <w:link w:val="TextocomentarioCar"/>
    <w:uiPriority w:val="99"/>
    <w:semiHidden/>
    <w:unhideWhenUsed/>
    <w:rsid w:val="007C5058"/>
    <w:rPr>
      <w:sz w:val="20"/>
      <w:szCs w:val="20"/>
    </w:rPr>
  </w:style>
  <w:style w:type="character" w:styleId="TextocomentarioCar" w:customStyle="1">
    <w:name w:val="Texto comentario Car"/>
    <w:basedOn w:val="Fuentedeprrafopredeter"/>
    <w:link w:val="Textocomentario"/>
    <w:uiPriority w:val="99"/>
    <w:semiHidden/>
    <w:rsid w:val="007C5058"/>
    <w:rPr>
      <w:sz w:val="20"/>
      <w:szCs w:val="20"/>
    </w:rPr>
  </w:style>
  <w:style w:type="paragraph" w:styleId="Asuntodelcomentario">
    <w:name w:val="annotation subject"/>
    <w:basedOn w:val="Textocomentario"/>
    <w:next w:val="Textocomentario"/>
    <w:link w:val="AsuntodelcomentarioCar"/>
    <w:uiPriority w:val="99"/>
    <w:semiHidden/>
    <w:unhideWhenUsed/>
    <w:rsid w:val="007C5058"/>
    <w:rPr>
      <w:b/>
      <w:bCs/>
    </w:rPr>
  </w:style>
  <w:style w:type="character" w:styleId="AsuntodelcomentarioCar" w:customStyle="1">
    <w:name w:val="Asunto del comentario Car"/>
    <w:basedOn w:val="TextocomentarioCar"/>
    <w:link w:val="Asuntodelcomentario"/>
    <w:uiPriority w:val="99"/>
    <w:semiHidden/>
    <w:rsid w:val="007C505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6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customXml" Target="../customXml/item3.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footer" Target="footer1.xml" Id="rId9" /><Relationship Type="http://schemas.openxmlformats.org/officeDocument/2006/relationships/glossaryDocument" Target="glossary/document.xml" Id="R060e7df400ae46ed"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5aaa8461-e17c-4710-b579-e91c272b72e9}"/>
      </w:docPartPr>
      <w:docPartBody>
        <w:p w14:paraId="6FEEE5D0">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A0336C7DC3E0F45ABB1D27EAA5B9CE9" ma:contentTypeVersion="" ma:contentTypeDescription="Crear nuevo documento." ma:contentTypeScope="" ma:versionID="4ce135793bc3da0d460faf9c57087bbb">
  <xsd:schema xmlns:xsd="http://www.w3.org/2001/XMLSchema" xmlns:xs="http://www.w3.org/2001/XMLSchema" xmlns:p="http://schemas.microsoft.com/office/2006/metadata/properties" xmlns:ns2="BAA92BB6-DC08-49CA-A1DF-66ADF831DDC1" xmlns:ns3="46c31bdf-0a45-4935-a8a6-0d358e08cfce" xmlns:ns4="baa92bb6-dc08-49ca-a1df-66adf831ddc1" targetNamespace="http://schemas.microsoft.com/office/2006/metadata/properties" ma:root="true" ma:fieldsID="f0e87ccc89a3d7f844d27135919f1ec9" ns2:_="" ns3:_="" ns4:_="">
    <xsd:import namespace="BAA92BB6-DC08-49CA-A1DF-66ADF831DDC1"/>
    <xsd:import namespace="46c31bdf-0a45-4935-a8a6-0d358e08cfce"/>
    <xsd:import namespace="baa92bb6-dc08-49ca-a1df-66adf831dd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92BB6-DC08-49CA-A1DF-66ADF831D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31bdf-0a45-4935-a8a6-0d358e08cfc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92bb6-dc08-49ca-a1df-66adf831ddc1" elementFormDefault="qualified">
    <xsd:import namespace="http://schemas.microsoft.com/office/2006/documentManagement/types"/>
    <xsd:import namespace="http://schemas.microsoft.com/office/infopath/2007/PartnerControls"/>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3240A0-CFDC-4618-8C81-3DAE5FE22211}"/>
</file>

<file path=customXml/itemProps2.xml><?xml version="1.0" encoding="utf-8"?>
<ds:datastoreItem xmlns:ds="http://schemas.openxmlformats.org/officeDocument/2006/customXml" ds:itemID="{31289C35-CA40-4563-85D3-EFA814D7BC6D}">
  <ds:schemaRefs>
    <ds:schemaRef ds:uri="http://schemas.microsoft.com/sharepoint/v3/contenttype/forms"/>
  </ds:schemaRefs>
</ds:datastoreItem>
</file>

<file path=customXml/itemProps3.xml><?xml version="1.0" encoding="utf-8"?>
<ds:datastoreItem xmlns:ds="http://schemas.openxmlformats.org/officeDocument/2006/customXml" ds:itemID="{086AC099-7D20-45BA-8918-4A0105087DC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Comunidad de Madrid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Lorem ipsum dolor sit amet, usu ei laudem platonem</dc:title>
  <dc:subject/>
  <dc:creator>COMUNIDAD</dc:creator>
  <keywords/>
  <dc:description/>
  <lastModifiedBy>CRESPO ASENJO,PILAR</lastModifiedBy>
  <revision>4</revision>
  <lastPrinted>2019-09-24T09:57:00.0000000Z</lastPrinted>
  <dcterms:created xsi:type="dcterms:W3CDTF">2022-07-22T08:36:00.0000000Z</dcterms:created>
  <dcterms:modified xsi:type="dcterms:W3CDTF">2022-07-22T08:46:17.5253211Z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0x0101004A0336C7DC3E0F45ABB1D27EAA5B9CE9</vt:lpwstr>
  </property>
</Properties>
</file>