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207" w:rsidRDefault="00905207" w:rsidP="00905207">
      <w:pPr>
        <w:spacing w:after="0" w:line="240" w:lineRule="auto"/>
        <w:ind w:right="-708"/>
        <w:jc w:val="both"/>
        <w:rPr>
          <w:rFonts w:cs="Arial"/>
          <w:b/>
        </w:rPr>
      </w:pPr>
      <w:r w:rsidRPr="00905207">
        <w:rPr>
          <w:rFonts w:cs="Arial"/>
          <w:b/>
        </w:rPr>
        <w:t>INFORME DE LA INTERVENCIÓN GENERAL DE LA COMUNIDAD DE MADRID DE 23 DE JUNIO DE 2020. FISCALIZACIÓN DE LAS PRÓRROGAS DE LOS ACUERDOS MARCO. ÓRGANO COMPETENTE PARA LA APROBACIÓN DE LA PRÓRROGA Y RESOLUCIÓN PARCIAL.</w:t>
      </w:r>
    </w:p>
    <w:p w:rsidR="004A302E" w:rsidRPr="00905207" w:rsidRDefault="004A302E" w:rsidP="00905207">
      <w:pPr>
        <w:spacing w:after="0" w:line="240" w:lineRule="auto"/>
        <w:ind w:right="-708"/>
        <w:jc w:val="both"/>
        <w:rPr>
          <w:rFonts w:cs="Arial"/>
          <w:b/>
        </w:rPr>
      </w:pPr>
    </w:p>
    <w:p w:rsidR="00905207" w:rsidRDefault="00905207" w:rsidP="00905207">
      <w:pPr>
        <w:spacing w:after="0" w:line="240" w:lineRule="auto"/>
        <w:ind w:right="-2"/>
        <w:jc w:val="both"/>
        <w:rPr>
          <w:rFonts w:cs="Arial"/>
          <w:b/>
        </w:rPr>
      </w:pPr>
      <w:r>
        <w:rPr>
          <w:rFonts w:cs="Arial"/>
          <w:b/>
        </w:rPr>
        <w:t>Modalidad de informe: Consulta.</w:t>
      </w:r>
    </w:p>
    <w:p w:rsidR="00905207" w:rsidRDefault="00905207" w:rsidP="00905207">
      <w:pPr>
        <w:spacing w:after="0" w:line="240" w:lineRule="auto"/>
        <w:ind w:right="-141"/>
        <w:jc w:val="both"/>
        <w:rPr>
          <w:rFonts w:cs="Arial"/>
          <w:b/>
        </w:rPr>
      </w:pPr>
      <w:r>
        <w:rPr>
          <w:rFonts w:cs="Arial"/>
          <w:b/>
        </w:rPr>
        <w:t xml:space="preserve">Área temática: Contratación. Función interventora. Procedimiento administrativo </w:t>
      </w:r>
    </w:p>
    <w:p w:rsidR="00905207" w:rsidRDefault="00905207" w:rsidP="00905207">
      <w:pPr>
        <w:spacing w:after="0" w:line="240" w:lineRule="auto"/>
        <w:ind w:right="-708"/>
        <w:jc w:val="both"/>
        <w:rPr>
          <w:rFonts w:cs="Arial"/>
        </w:rPr>
      </w:pPr>
      <w:r>
        <w:rPr>
          <w:rFonts w:cs="Arial"/>
          <w:b/>
        </w:rPr>
        <w:t>Informe vigente.</w:t>
      </w:r>
    </w:p>
    <w:p w:rsidR="00905207" w:rsidRDefault="00905207" w:rsidP="006A2367">
      <w:pPr>
        <w:spacing w:after="0" w:line="240" w:lineRule="auto"/>
        <w:ind w:right="-708"/>
        <w:jc w:val="both"/>
        <w:rPr>
          <w:rFonts w:cs="Arial"/>
        </w:rPr>
      </w:pPr>
    </w:p>
    <w:p w:rsidR="00905207" w:rsidRDefault="00905207" w:rsidP="006A2367">
      <w:pPr>
        <w:spacing w:after="0" w:line="240" w:lineRule="auto"/>
        <w:ind w:right="-708"/>
        <w:jc w:val="both"/>
        <w:rPr>
          <w:rFonts w:cs="Arial"/>
        </w:rPr>
      </w:pPr>
    </w:p>
    <w:p w:rsidR="00967EBD" w:rsidRPr="001F327B" w:rsidRDefault="00967EBD" w:rsidP="006A2367">
      <w:pPr>
        <w:spacing w:after="0" w:line="240" w:lineRule="auto"/>
        <w:ind w:right="-708"/>
        <w:jc w:val="both"/>
        <w:rPr>
          <w:rFonts w:cs="Arial"/>
        </w:rPr>
      </w:pPr>
      <w:r w:rsidRPr="001F327B">
        <w:rPr>
          <w:rFonts w:cs="Arial"/>
        </w:rPr>
        <w:t xml:space="preserve">La </w:t>
      </w:r>
      <w:r w:rsidR="006B7C54" w:rsidRPr="001F327B">
        <w:rPr>
          <w:rFonts w:cs="Arial"/>
        </w:rPr>
        <w:t xml:space="preserve">Intervención </w:t>
      </w:r>
      <w:r w:rsidR="00D341E4" w:rsidRPr="001F327B">
        <w:rPr>
          <w:rFonts w:cs="Arial"/>
        </w:rPr>
        <w:t>D</w:t>
      </w:r>
      <w:r w:rsidR="006B7C54" w:rsidRPr="001F327B">
        <w:rPr>
          <w:rFonts w:cs="Arial"/>
        </w:rPr>
        <w:t>elegada de Consejo de Gobierno, mediante escrito de fecha 6 de marzo</w:t>
      </w:r>
      <w:r w:rsidR="00D341E4" w:rsidRPr="001F327B">
        <w:rPr>
          <w:rFonts w:cs="Arial"/>
        </w:rPr>
        <w:t xml:space="preserve"> de 2020</w:t>
      </w:r>
      <w:r w:rsidR="006B7C54" w:rsidRPr="001F327B">
        <w:rPr>
          <w:rFonts w:cs="Arial"/>
        </w:rPr>
        <w:t>, e</w:t>
      </w:r>
      <w:r w:rsidRPr="001F327B">
        <w:rPr>
          <w:rFonts w:cs="Arial"/>
        </w:rPr>
        <w:t xml:space="preserve">leva consulta </w:t>
      </w:r>
      <w:r w:rsidR="00174CC8" w:rsidRPr="001F327B">
        <w:rPr>
          <w:rFonts w:cs="Arial"/>
        </w:rPr>
        <w:t>respecto</w:t>
      </w:r>
      <w:r w:rsidR="00091C4F" w:rsidRPr="001F327B">
        <w:rPr>
          <w:rFonts w:cs="Arial"/>
        </w:rPr>
        <w:t xml:space="preserve"> a</w:t>
      </w:r>
      <w:r w:rsidRPr="001F327B">
        <w:rPr>
          <w:rFonts w:cs="Arial"/>
        </w:rPr>
        <w:t xml:space="preserve"> </w:t>
      </w:r>
      <w:r w:rsidR="00091C4F" w:rsidRPr="001F327B">
        <w:rPr>
          <w:rFonts w:cs="Arial"/>
        </w:rPr>
        <w:t xml:space="preserve">algunos aspectos concretos de </w:t>
      </w:r>
      <w:r w:rsidR="00AF0601" w:rsidRPr="001F327B">
        <w:rPr>
          <w:rFonts w:cs="Arial"/>
        </w:rPr>
        <w:t>los acuerdos marco y su fiscalización. La resolución de las preguntas que plantea la Intervención Delegada complementa el informe que</w:t>
      </w:r>
      <w:r w:rsidR="007E762A" w:rsidRPr="001F327B">
        <w:rPr>
          <w:rFonts w:cs="Arial"/>
        </w:rPr>
        <w:t>,</w:t>
      </w:r>
      <w:r w:rsidR="00AF0601" w:rsidRPr="001F327B">
        <w:rPr>
          <w:rFonts w:cs="Arial"/>
        </w:rPr>
        <w:t xml:space="preserve"> sobre la fiscalización de los acuerdos marco</w:t>
      </w:r>
      <w:r w:rsidR="007E762A" w:rsidRPr="001F327B">
        <w:rPr>
          <w:rFonts w:cs="Arial"/>
        </w:rPr>
        <w:t>,</w:t>
      </w:r>
      <w:r w:rsidR="00AF0601" w:rsidRPr="001F327B">
        <w:rPr>
          <w:rFonts w:cs="Arial"/>
        </w:rPr>
        <w:t xml:space="preserve"> realizó la Intervención General de la Comunidad de Madrid el 13 de marzo de 2017. </w:t>
      </w:r>
      <w:r w:rsidR="006E5472" w:rsidRPr="001F327B">
        <w:rPr>
          <w:rFonts w:cs="Arial"/>
        </w:rPr>
        <w:t>S</w:t>
      </w:r>
      <w:r w:rsidR="00AF0601" w:rsidRPr="001F327B">
        <w:rPr>
          <w:rFonts w:cs="Arial"/>
        </w:rPr>
        <w:t>e cuestiona</w:t>
      </w:r>
      <w:r w:rsidR="004C3552" w:rsidRPr="001F327B">
        <w:rPr>
          <w:rFonts w:cs="Arial"/>
        </w:rPr>
        <w:t>, con carácter general,</w:t>
      </w:r>
      <w:r w:rsidR="00AF0601" w:rsidRPr="001F327B">
        <w:rPr>
          <w:rFonts w:cs="Arial"/>
        </w:rPr>
        <w:t xml:space="preserve"> </w:t>
      </w:r>
      <w:r w:rsidR="004C3552" w:rsidRPr="001F327B">
        <w:rPr>
          <w:rFonts w:cs="Arial"/>
        </w:rPr>
        <w:t xml:space="preserve">sobre </w:t>
      </w:r>
      <w:r w:rsidRPr="001F327B">
        <w:rPr>
          <w:rFonts w:cs="Arial"/>
        </w:rPr>
        <w:t>la fiscalización de</w:t>
      </w:r>
      <w:r w:rsidR="006B7C54" w:rsidRPr="001F327B">
        <w:rPr>
          <w:rFonts w:cs="Arial"/>
        </w:rPr>
        <w:t xml:space="preserve"> </w:t>
      </w:r>
      <w:r w:rsidR="00AF0601" w:rsidRPr="001F327B">
        <w:rPr>
          <w:rFonts w:cs="Arial"/>
        </w:rPr>
        <w:t>las prórrogas de los acuerdos marco y la competencia</w:t>
      </w:r>
      <w:r w:rsidR="00D03FF8" w:rsidRPr="001F327B">
        <w:rPr>
          <w:rFonts w:cs="Arial"/>
        </w:rPr>
        <w:t>, en su caso</w:t>
      </w:r>
      <w:r w:rsidR="004C3552" w:rsidRPr="001F327B">
        <w:rPr>
          <w:rFonts w:cs="Arial"/>
        </w:rPr>
        <w:t>, y sobre</w:t>
      </w:r>
      <w:r w:rsidR="00091C4F" w:rsidRPr="001F327B">
        <w:rPr>
          <w:rFonts w:cs="Arial"/>
        </w:rPr>
        <w:t xml:space="preserve"> </w:t>
      </w:r>
      <w:r w:rsidR="007F2742" w:rsidRPr="001F327B">
        <w:rPr>
          <w:rFonts w:cs="Arial"/>
        </w:rPr>
        <w:t xml:space="preserve">la competencia </w:t>
      </w:r>
      <w:r w:rsidR="0088485E" w:rsidRPr="001F327B">
        <w:rPr>
          <w:rFonts w:cs="Arial"/>
        </w:rPr>
        <w:t xml:space="preserve">para </w:t>
      </w:r>
      <w:r w:rsidR="004C3552" w:rsidRPr="001F327B">
        <w:rPr>
          <w:rFonts w:cs="Arial"/>
        </w:rPr>
        <w:t xml:space="preserve">acordar </w:t>
      </w:r>
      <w:r w:rsidR="0088485E" w:rsidRPr="001F327B">
        <w:rPr>
          <w:rFonts w:cs="Arial"/>
        </w:rPr>
        <w:t>la resolución parcial de los acuerdos marco</w:t>
      </w:r>
      <w:r w:rsidR="004C3552" w:rsidRPr="001F327B">
        <w:rPr>
          <w:rFonts w:cs="Arial"/>
        </w:rPr>
        <w:t>. E</w:t>
      </w:r>
      <w:r w:rsidR="0097779B" w:rsidRPr="001F327B">
        <w:rPr>
          <w:rFonts w:cs="Arial"/>
        </w:rPr>
        <w:t>specíficamente</w:t>
      </w:r>
      <w:r w:rsidR="00621698" w:rsidRPr="001F327B">
        <w:rPr>
          <w:rFonts w:cs="Arial"/>
        </w:rPr>
        <w:t xml:space="preserve">, </w:t>
      </w:r>
      <w:r w:rsidR="00A93DA1" w:rsidRPr="001F327B">
        <w:rPr>
          <w:rFonts w:cs="Arial"/>
        </w:rPr>
        <w:t xml:space="preserve">sobre la fiscalización </w:t>
      </w:r>
      <w:r w:rsidR="00621698" w:rsidRPr="001F327B">
        <w:rPr>
          <w:rFonts w:cs="Arial"/>
        </w:rPr>
        <w:t>del acuerdo marco de comedor escolar de la Consejería de Educación y Juventud</w:t>
      </w:r>
      <w:r w:rsidR="00A93DA1" w:rsidRPr="001F327B">
        <w:rPr>
          <w:rFonts w:cs="Arial"/>
        </w:rPr>
        <w:t xml:space="preserve"> y sobre </w:t>
      </w:r>
      <w:r w:rsidR="00621698" w:rsidRPr="001F327B">
        <w:rPr>
          <w:rFonts w:cs="Arial"/>
        </w:rPr>
        <w:t xml:space="preserve">la incidencia de la delegación de competencia del Consejo de Gobierno de la Comunidad de Madrid, en materia de </w:t>
      </w:r>
      <w:r w:rsidR="00903534" w:rsidRPr="001F327B">
        <w:rPr>
          <w:rFonts w:cs="Arial"/>
        </w:rPr>
        <w:t xml:space="preserve">aprobación de </w:t>
      </w:r>
      <w:r w:rsidR="00621698" w:rsidRPr="001F327B">
        <w:rPr>
          <w:rFonts w:cs="Arial"/>
        </w:rPr>
        <w:t>gastos para centros docentes, en el Consejero competente por la materia.</w:t>
      </w:r>
      <w:r w:rsidRPr="001F327B">
        <w:rPr>
          <w:rFonts w:cs="Arial"/>
        </w:rPr>
        <w:t xml:space="preserve"> </w:t>
      </w:r>
    </w:p>
    <w:p w:rsidR="00903534" w:rsidRPr="001F327B" w:rsidRDefault="00903534" w:rsidP="006A2367">
      <w:pPr>
        <w:spacing w:after="0" w:line="240" w:lineRule="auto"/>
        <w:ind w:right="-708"/>
        <w:jc w:val="both"/>
        <w:rPr>
          <w:rFonts w:cs="Arial"/>
        </w:rPr>
      </w:pPr>
    </w:p>
    <w:p w:rsidR="00903534" w:rsidRPr="001F327B" w:rsidRDefault="00B71810" w:rsidP="006A2367">
      <w:pPr>
        <w:spacing w:after="0" w:line="240" w:lineRule="auto"/>
        <w:ind w:right="-708"/>
        <w:jc w:val="both"/>
        <w:rPr>
          <w:rFonts w:cs="Arial"/>
        </w:rPr>
      </w:pPr>
      <w:r w:rsidRPr="001F327B">
        <w:rPr>
          <w:rFonts w:cs="Arial"/>
        </w:rPr>
        <w:t>Y todo ello</w:t>
      </w:r>
      <w:r w:rsidR="00903534" w:rsidRPr="001F327B">
        <w:rPr>
          <w:rFonts w:cs="Arial"/>
        </w:rPr>
        <w:t xml:space="preserve"> trae causa de los siguientes</w:t>
      </w:r>
    </w:p>
    <w:p w:rsidR="00967EBD" w:rsidRPr="001F327B" w:rsidRDefault="00967EBD" w:rsidP="006A2367">
      <w:pPr>
        <w:spacing w:after="0" w:line="240" w:lineRule="auto"/>
        <w:ind w:right="-708"/>
        <w:jc w:val="both"/>
        <w:rPr>
          <w:rFonts w:cs="Arial"/>
        </w:rPr>
      </w:pPr>
    </w:p>
    <w:p w:rsidR="00967EBD" w:rsidRPr="001F327B" w:rsidRDefault="00967EBD" w:rsidP="006A2367">
      <w:pPr>
        <w:spacing w:after="0" w:line="240" w:lineRule="auto"/>
        <w:ind w:right="-708"/>
        <w:jc w:val="both"/>
        <w:rPr>
          <w:rFonts w:cs="Arial"/>
        </w:rPr>
      </w:pPr>
    </w:p>
    <w:p w:rsidR="00967EBD" w:rsidRPr="001F327B" w:rsidRDefault="00967EBD" w:rsidP="006A2367">
      <w:pPr>
        <w:spacing w:after="0" w:line="240" w:lineRule="auto"/>
        <w:ind w:right="-708"/>
        <w:jc w:val="center"/>
        <w:rPr>
          <w:rFonts w:cs="Arial"/>
          <w:b/>
        </w:rPr>
      </w:pPr>
      <w:r w:rsidRPr="001F327B">
        <w:rPr>
          <w:rFonts w:cs="Arial"/>
          <w:b/>
        </w:rPr>
        <w:t>ANTECEDENTES</w:t>
      </w:r>
    </w:p>
    <w:p w:rsidR="00967EBD" w:rsidRPr="001F327B" w:rsidRDefault="00967EBD" w:rsidP="006A2367">
      <w:pPr>
        <w:spacing w:after="0" w:line="240" w:lineRule="auto"/>
        <w:ind w:right="-708"/>
        <w:jc w:val="both"/>
        <w:rPr>
          <w:rFonts w:cs="Arial"/>
        </w:rPr>
      </w:pPr>
    </w:p>
    <w:p w:rsidR="00B828B3" w:rsidRPr="001F327B" w:rsidRDefault="00903534" w:rsidP="006A2367">
      <w:pPr>
        <w:spacing w:after="0" w:line="240" w:lineRule="auto"/>
        <w:ind w:right="-708"/>
        <w:jc w:val="both"/>
        <w:rPr>
          <w:rFonts w:cs="Arial"/>
        </w:rPr>
      </w:pPr>
      <w:r w:rsidRPr="001F327B">
        <w:rPr>
          <w:rFonts w:cs="Arial"/>
        </w:rPr>
        <w:t xml:space="preserve">La Intervención </w:t>
      </w:r>
      <w:r w:rsidR="00F34F17" w:rsidRPr="001F327B">
        <w:rPr>
          <w:rFonts w:cs="Arial"/>
        </w:rPr>
        <w:t>D</w:t>
      </w:r>
      <w:r w:rsidRPr="001F327B">
        <w:rPr>
          <w:rFonts w:cs="Arial"/>
        </w:rPr>
        <w:t xml:space="preserve">elegada, en su escrito, realiza una primera descripción </w:t>
      </w:r>
      <w:r w:rsidR="008F4646" w:rsidRPr="001F327B">
        <w:rPr>
          <w:rFonts w:cs="Arial"/>
        </w:rPr>
        <w:t>de</w:t>
      </w:r>
      <w:r w:rsidRPr="001F327B">
        <w:rPr>
          <w:rFonts w:cs="Arial"/>
        </w:rPr>
        <w:t xml:space="preserve"> los expedientes</w:t>
      </w:r>
      <w:r w:rsidR="00B828B3" w:rsidRPr="001F327B">
        <w:rPr>
          <w:rFonts w:cs="Arial"/>
        </w:rPr>
        <w:t xml:space="preserve"> fiscalizados por dicha Intervención y la base jurídica </w:t>
      </w:r>
      <w:r w:rsidR="008F4646" w:rsidRPr="001F327B">
        <w:rPr>
          <w:rFonts w:cs="Arial"/>
        </w:rPr>
        <w:t>en</w:t>
      </w:r>
      <w:r w:rsidR="00B828B3" w:rsidRPr="001F327B">
        <w:rPr>
          <w:rFonts w:cs="Arial"/>
        </w:rPr>
        <w:t xml:space="preserve"> la que se asienta la fiscalización, en concreto, el Informe de la Intervención General de la Comunidad de Madrid de 13 de marzo de 2017.</w:t>
      </w:r>
    </w:p>
    <w:p w:rsidR="00B828B3" w:rsidRPr="001F327B" w:rsidRDefault="00B828B3" w:rsidP="006A2367">
      <w:pPr>
        <w:spacing w:after="0" w:line="240" w:lineRule="auto"/>
        <w:ind w:right="-708"/>
        <w:jc w:val="both"/>
        <w:rPr>
          <w:rFonts w:cs="Arial"/>
        </w:rPr>
      </w:pPr>
    </w:p>
    <w:p w:rsidR="00F11098" w:rsidRPr="001F327B" w:rsidRDefault="008F4646" w:rsidP="006A2367">
      <w:pPr>
        <w:spacing w:after="0" w:line="240" w:lineRule="auto"/>
        <w:ind w:right="-708"/>
        <w:jc w:val="both"/>
        <w:rPr>
          <w:rFonts w:cs="Arial"/>
        </w:rPr>
      </w:pPr>
      <w:r w:rsidRPr="001F327B">
        <w:rPr>
          <w:rFonts w:cs="Arial"/>
        </w:rPr>
        <w:t>Por lo que respecta a</w:t>
      </w:r>
      <w:r w:rsidR="00F11098" w:rsidRPr="001F327B">
        <w:rPr>
          <w:rFonts w:cs="Arial"/>
        </w:rPr>
        <w:t xml:space="preserve"> la fiscalización de los acuerdos marco, la consulta señala que </w:t>
      </w:r>
      <w:r w:rsidR="00366773" w:rsidRPr="001F327B">
        <w:rPr>
          <w:rFonts w:cs="Arial"/>
        </w:rPr>
        <w:t>«</w:t>
      </w:r>
      <w:r w:rsidR="00F11098" w:rsidRPr="001F327B">
        <w:rPr>
          <w:rFonts w:cs="Arial"/>
        </w:rPr>
        <w:t>Siguiendo el criterio establecido en el Informe de la Intervención General de la Comunidad de Madrid de 13 de marzo de 2017, la fiscalización por esta Intervención de los acuerdos marco, siempre en atención al valor estimado de los mismos, se ha venido realizado y normalizando a lo largo del citado periodo, pudiendo resaltarse, más allá de las problemáticas específicas, algunos elementos más generalizados que han sido objeto de repetidos requerimientos, como la correcta adecuación de los pliegos en relación con la distinción de las condiciones y regulación a aplicar a los acuerdos marco y las que corresponden a los contratos basados, la necesidad de una adecuada justificación del recurso al acuerdo marco o la adecuación de las condiciones bajo las que se adjudicarán los contratos basados a los adjudicatarios de los acuerdos marco</w:t>
      </w:r>
      <w:r w:rsidR="00366773" w:rsidRPr="001F327B">
        <w:rPr>
          <w:rFonts w:cs="Arial"/>
        </w:rPr>
        <w:t>»</w:t>
      </w:r>
      <w:r w:rsidR="00F11098" w:rsidRPr="001F327B">
        <w:rPr>
          <w:rFonts w:cs="Arial"/>
        </w:rPr>
        <w:t>.</w:t>
      </w:r>
    </w:p>
    <w:p w:rsidR="0045574E" w:rsidRPr="001F327B" w:rsidRDefault="0045574E" w:rsidP="006A2367">
      <w:pPr>
        <w:spacing w:after="0" w:line="240" w:lineRule="auto"/>
        <w:ind w:right="-708"/>
        <w:jc w:val="both"/>
        <w:rPr>
          <w:rFonts w:cs="Arial"/>
        </w:rPr>
      </w:pPr>
    </w:p>
    <w:p w:rsidR="0045574E" w:rsidRPr="001F327B" w:rsidRDefault="0045574E" w:rsidP="006A2367">
      <w:pPr>
        <w:spacing w:after="0" w:line="240" w:lineRule="auto"/>
        <w:ind w:right="-708"/>
        <w:jc w:val="both"/>
        <w:rPr>
          <w:rFonts w:cs="Arial"/>
        </w:rPr>
      </w:pPr>
      <w:r w:rsidRPr="001F327B">
        <w:rPr>
          <w:rFonts w:cs="Arial"/>
        </w:rPr>
        <w:t xml:space="preserve">Además de los acuerdos marco fiscalizados por la Intervención </w:t>
      </w:r>
      <w:r w:rsidR="00F34F17" w:rsidRPr="001F327B">
        <w:rPr>
          <w:rFonts w:cs="Arial"/>
        </w:rPr>
        <w:t>D</w:t>
      </w:r>
      <w:r w:rsidRPr="001F327B">
        <w:rPr>
          <w:rFonts w:cs="Arial"/>
        </w:rPr>
        <w:t>elegada de Consejo de Gobierno, en resumen, se menciona la fiscalización de un expediente de prórroga de acuerdo marco y cinco expedientes de resolución.</w:t>
      </w:r>
    </w:p>
    <w:p w:rsidR="0045574E" w:rsidRPr="001F327B" w:rsidRDefault="0045574E" w:rsidP="006A2367">
      <w:pPr>
        <w:spacing w:after="0" w:line="240" w:lineRule="auto"/>
        <w:ind w:right="-708"/>
        <w:jc w:val="both"/>
        <w:rPr>
          <w:rFonts w:cs="Arial"/>
        </w:rPr>
      </w:pPr>
    </w:p>
    <w:p w:rsidR="00366773" w:rsidRPr="001F327B" w:rsidRDefault="0045574E" w:rsidP="006A2367">
      <w:pPr>
        <w:spacing w:after="0" w:line="240" w:lineRule="auto"/>
        <w:ind w:right="-708"/>
        <w:jc w:val="both"/>
        <w:rPr>
          <w:rFonts w:cs="Arial"/>
        </w:rPr>
      </w:pPr>
      <w:r w:rsidRPr="001F327B">
        <w:rPr>
          <w:rFonts w:cs="Arial"/>
        </w:rPr>
        <w:t>No</w:t>
      </w:r>
      <w:r w:rsidR="00366773" w:rsidRPr="001F327B">
        <w:rPr>
          <w:rFonts w:cs="Arial"/>
        </w:rPr>
        <w:t xml:space="preserve"> obstante, </w:t>
      </w:r>
      <w:r w:rsidRPr="001F327B">
        <w:rPr>
          <w:rFonts w:cs="Arial"/>
        </w:rPr>
        <w:t xml:space="preserve">la Intervención </w:t>
      </w:r>
      <w:r w:rsidR="00F34F17" w:rsidRPr="001F327B">
        <w:rPr>
          <w:rFonts w:cs="Arial"/>
        </w:rPr>
        <w:t>D</w:t>
      </w:r>
      <w:r w:rsidRPr="001F327B">
        <w:rPr>
          <w:rFonts w:cs="Arial"/>
        </w:rPr>
        <w:t xml:space="preserve">elegada </w:t>
      </w:r>
      <w:r w:rsidR="00366773" w:rsidRPr="001F327B">
        <w:rPr>
          <w:rFonts w:cs="Arial"/>
        </w:rPr>
        <w:t>se plantea una serie de dudas que son las que dan lugar a</w:t>
      </w:r>
      <w:r w:rsidR="007E762A" w:rsidRPr="001F327B">
        <w:rPr>
          <w:rFonts w:cs="Arial"/>
        </w:rPr>
        <w:t xml:space="preserve"> </w:t>
      </w:r>
      <w:r w:rsidR="00B71810" w:rsidRPr="001F327B">
        <w:rPr>
          <w:rFonts w:cs="Arial"/>
        </w:rPr>
        <w:t>l</w:t>
      </w:r>
      <w:r w:rsidR="007E762A" w:rsidRPr="001F327B">
        <w:rPr>
          <w:rFonts w:cs="Arial"/>
        </w:rPr>
        <w:t>a consulta</w:t>
      </w:r>
      <w:r w:rsidR="00B71810" w:rsidRPr="001F327B">
        <w:rPr>
          <w:rFonts w:cs="Arial"/>
        </w:rPr>
        <w:t xml:space="preserve"> </w:t>
      </w:r>
      <w:r w:rsidRPr="001F327B">
        <w:rPr>
          <w:rFonts w:cs="Arial"/>
        </w:rPr>
        <w:t xml:space="preserve">formulada. </w:t>
      </w:r>
      <w:r w:rsidR="008F4646" w:rsidRPr="001F327B">
        <w:rPr>
          <w:rFonts w:cs="Arial"/>
        </w:rPr>
        <w:t>P</w:t>
      </w:r>
      <w:r w:rsidRPr="001F327B">
        <w:rPr>
          <w:rFonts w:cs="Arial"/>
        </w:rPr>
        <w:t xml:space="preserve">ueden sistematizarse en </w:t>
      </w:r>
      <w:r w:rsidR="00A93DA1" w:rsidRPr="001F327B">
        <w:rPr>
          <w:rFonts w:cs="Arial"/>
        </w:rPr>
        <w:t>cuatro</w:t>
      </w:r>
      <w:r w:rsidRPr="001F327B">
        <w:rPr>
          <w:rFonts w:cs="Arial"/>
        </w:rPr>
        <w:t xml:space="preserve"> </w:t>
      </w:r>
      <w:r w:rsidR="00A93DA1" w:rsidRPr="001F327B">
        <w:rPr>
          <w:rFonts w:cs="Arial"/>
        </w:rPr>
        <w:t>puntos:</w:t>
      </w:r>
      <w:r w:rsidRPr="001F327B">
        <w:rPr>
          <w:rFonts w:cs="Arial"/>
        </w:rPr>
        <w:t xml:space="preserve"> la fiscalización del acuerdo marco del servicio de comedor de la Consejería de Educación y Juventud</w:t>
      </w:r>
      <w:r w:rsidR="00D126F1" w:rsidRPr="001F327B">
        <w:rPr>
          <w:rFonts w:cs="Arial"/>
        </w:rPr>
        <w:t>;</w:t>
      </w:r>
      <w:r w:rsidRPr="001F327B">
        <w:rPr>
          <w:rFonts w:cs="Arial"/>
        </w:rPr>
        <w:t xml:space="preserve"> la fiscalización de las prórrogas de acuerdos mar</w:t>
      </w:r>
      <w:r w:rsidR="00D126F1" w:rsidRPr="001F327B">
        <w:rPr>
          <w:rFonts w:cs="Arial"/>
        </w:rPr>
        <w:t xml:space="preserve">co </w:t>
      </w:r>
      <w:r w:rsidR="00B07227" w:rsidRPr="001F327B">
        <w:rPr>
          <w:rFonts w:cs="Arial"/>
        </w:rPr>
        <w:t>y si es necesaria la autorización para su celebración</w:t>
      </w:r>
      <w:r w:rsidR="00D126F1" w:rsidRPr="001F327B">
        <w:rPr>
          <w:rFonts w:cs="Arial"/>
        </w:rPr>
        <w:t xml:space="preserve">, en su caso; </w:t>
      </w:r>
      <w:r w:rsidR="00A62159" w:rsidRPr="001F327B">
        <w:rPr>
          <w:rFonts w:cs="Arial"/>
        </w:rPr>
        <w:t xml:space="preserve">los efectos que </w:t>
      </w:r>
      <w:r w:rsidR="00A93DA1" w:rsidRPr="001F327B">
        <w:rPr>
          <w:rFonts w:cs="Arial"/>
        </w:rPr>
        <w:t xml:space="preserve">tiene </w:t>
      </w:r>
      <w:r w:rsidR="00A62159" w:rsidRPr="001F327B">
        <w:rPr>
          <w:rFonts w:cs="Arial"/>
        </w:rPr>
        <w:t xml:space="preserve">la delegación de competencias del Consejo de Gobierno en el Consejero competente sobre el acuerdo marco de transporte escolar </w:t>
      </w:r>
      <w:r w:rsidR="00D126F1" w:rsidRPr="001F327B">
        <w:rPr>
          <w:rFonts w:cs="Arial"/>
        </w:rPr>
        <w:t>y</w:t>
      </w:r>
      <w:r w:rsidR="005D6FC0">
        <w:rPr>
          <w:rFonts w:cs="Arial"/>
        </w:rPr>
        <w:t xml:space="preserve"> sus prórrogas y</w:t>
      </w:r>
      <w:r w:rsidR="00D126F1" w:rsidRPr="001F327B">
        <w:rPr>
          <w:rFonts w:cs="Arial"/>
        </w:rPr>
        <w:t xml:space="preserve">, por último, </w:t>
      </w:r>
      <w:r w:rsidR="00A93DA1" w:rsidRPr="001F327B">
        <w:rPr>
          <w:rFonts w:cs="Arial"/>
        </w:rPr>
        <w:t>si el Consejo de Gobierno es competente para la resolución parcial de los acuerdos marco cuando hubiera autorizado su celebración.</w:t>
      </w:r>
    </w:p>
    <w:p w:rsidR="00D126F1" w:rsidRPr="001F327B" w:rsidRDefault="00D126F1" w:rsidP="006A2367">
      <w:pPr>
        <w:spacing w:after="0" w:line="240" w:lineRule="auto"/>
        <w:ind w:right="-708"/>
        <w:jc w:val="both"/>
        <w:rPr>
          <w:rFonts w:cs="Arial"/>
        </w:rPr>
      </w:pPr>
    </w:p>
    <w:p w:rsidR="00D126F1" w:rsidRPr="001F327B" w:rsidRDefault="00D126F1" w:rsidP="006A2367">
      <w:pPr>
        <w:spacing w:after="0" w:line="240" w:lineRule="auto"/>
        <w:ind w:right="-708"/>
        <w:jc w:val="both"/>
        <w:rPr>
          <w:rFonts w:cs="Arial"/>
        </w:rPr>
      </w:pPr>
      <w:r w:rsidRPr="001F327B">
        <w:rPr>
          <w:rFonts w:cs="Arial"/>
        </w:rPr>
        <w:lastRenderedPageBreak/>
        <w:t xml:space="preserve">Siguiendo el orden propuesto en esta síntesis, la información aportada y la opinión de la </w:t>
      </w:r>
      <w:r w:rsidR="00B71810" w:rsidRPr="001F327B">
        <w:rPr>
          <w:rFonts w:cs="Arial"/>
        </w:rPr>
        <w:t>Intervención Delegada de Consejo de Gobierno</w:t>
      </w:r>
      <w:r w:rsidRPr="001F327B">
        <w:rPr>
          <w:rFonts w:cs="Arial"/>
        </w:rPr>
        <w:t xml:space="preserve"> se </w:t>
      </w:r>
      <w:r w:rsidR="00007A26" w:rsidRPr="001F327B">
        <w:rPr>
          <w:rFonts w:cs="Arial"/>
        </w:rPr>
        <w:t>describen</w:t>
      </w:r>
      <w:r w:rsidRPr="001F327B">
        <w:rPr>
          <w:rFonts w:cs="Arial"/>
        </w:rPr>
        <w:t xml:space="preserve"> a continuación.</w:t>
      </w:r>
    </w:p>
    <w:p w:rsidR="00E64194" w:rsidRPr="001F327B" w:rsidRDefault="00E64194" w:rsidP="006A2367">
      <w:pPr>
        <w:spacing w:after="0" w:line="240" w:lineRule="auto"/>
        <w:ind w:right="-708"/>
        <w:jc w:val="both"/>
        <w:rPr>
          <w:rFonts w:cs="Arial"/>
        </w:rPr>
      </w:pPr>
    </w:p>
    <w:p w:rsidR="00E64194" w:rsidRPr="001F327B" w:rsidRDefault="0045574E" w:rsidP="006A2367">
      <w:pPr>
        <w:pStyle w:val="Prrafodelista"/>
        <w:numPr>
          <w:ilvl w:val="0"/>
          <w:numId w:val="44"/>
        </w:numPr>
        <w:spacing w:after="0" w:line="240" w:lineRule="auto"/>
        <w:ind w:right="-708"/>
        <w:jc w:val="both"/>
        <w:rPr>
          <w:rFonts w:cs="Arial"/>
        </w:rPr>
      </w:pPr>
      <w:r w:rsidRPr="001F327B">
        <w:rPr>
          <w:rFonts w:cs="Arial"/>
        </w:rPr>
        <w:t xml:space="preserve">La Consejería de Educación y Juventud de la Comunidad de Madrid </w:t>
      </w:r>
      <w:r w:rsidR="00D126F1" w:rsidRPr="001F327B">
        <w:rPr>
          <w:rFonts w:cs="Arial"/>
        </w:rPr>
        <w:t>tramita acuerdos marcos para la prestación del servicio d</w:t>
      </w:r>
      <w:r w:rsidR="009F5042" w:rsidRPr="001F327B">
        <w:rPr>
          <w:rFonts w:cs="Arial"/>
        </w:rPr>
        <w:t>e</w:t>
      </w:r>
      <w:r w:rsidR="00D126F1" w:rsidRPr="001F327B">
        <w:rPr>
          <w:rFonts w:cs="Arial"/>
        </w:rPr>
        <w:t xml:space="preserve"> comedor escolar en los centros docentes no universitarios.</w:t>
      </w:r>
    </w:p>
    <w:p w:rsidR="009F5042" w:rsidRPr="001F327B" w:rsidRDefault="009F5042" w:rsidP="006A2367">
      <w:pPr>
        <w:pStyle w:val="Prrafodelista"/>
        <w:spacing w:after="0" w:line="240" w:lineRule="auto"/>
        <w:ind w:right="-708"/>
        <w:jc w:val="both"/>
        <w:rPr>
          <w:rFonts w:cs="Arial"/>
        </w:rPr>
      </w:pPr>
    </w:p>
    <w:p w:rsidR="009F5042" w:rsidRPr="001F327B" w:rsidRDefault="000662BE" w:rsidP="006A2367">
      <w:pPr>
        <w:autoSpaceDE w:val="0"/>
        <w:autoSpaceDN w:val="0"/>
        <w:adjustRightInd w:val="0"/>
        <w:spacing w:after="0" w:line="240" w:lineRule="auto"/>
        <w:ind w:left="708" w:right="-708"/>
        <w:jc w:val="both"/>
        <w:rPr>
          <w:rFonts w:eastAsiaTheme="minorHAnsi" w:cs="Arial"/>
        </w:rPr>
      </w:pPr>
      <w:r w:rsidRPr="001F327B">
        <w:rPr>
          <w:rFonts w:cs="Arial"/>
        </w:rPr>
        <w:t>Muestra</w:t>
      </w:r>
      <w:r w:rsidR="009F5042" w:rsidRPr="001F327B">
        <w:rPr>
          <w:rFonts w:cs="Arial"/>
        </w:rPr>
        <w:t xml:space="preserve"> </w:t>
      </w:r>
      <w:r w:rsidR="00DF1734" w:rsidRPr="001F327B">
        <w:rPr>
          <w:rFonts w:cs="Arial"/>
        </w:rPr>
        <w:t>cautela</w:t>
      </w:r>
      <w:r w:rsidR="009F5042" w:rsidRPr="001F327B">
        <w:rPr>
          <w:rFonts w:cs="Arial"/>
        </w:rPr>
        <w:t xml:space="preserve"> </w:t>
      </w:r>
      <w:r w:rsidR="00F9342A" w:rsidRPr="001F327B">
        <w:rPr>
          <w:rFonts w:cs="Arial"/>
        </w:rPr>
        <w:t xml:space="preserve">la Intervención Delegada </w:t>
      </w:r>
      <w:r w:rsidR="009F5042" w:rsidRPr="001F327B">
        <w:rPr>
          <w:rFonts w:cs="Arial"/>
        </w:rPr>
        <w:t xml:space="preserve">sobre si debe o no fiscalizarse el acuerdo marco para la </w:t>
      </w:r>
      <w:r w:rsidR="00A33EF2" w:rsidRPr="001F327B">
        <w:rPr>
          <w:rFonts w:cs="Arial"/>
        </w:rPr>
        <w:t>p</w:t>
      </w:r>
      <w:r w:rsidR="009F5042" w:rsidRPr="001F327B">
        <w:rPr>
          <w:rFonts w:cs="Arial"/>
        </w:rPr>
        <w:t>restación del servicio de comedor ya que «</w:t>
      </w:r>
      <w:r w:rsidR="009F5042" w:rsidRPr="001F327B">
        <w:rPr>
          <w:rFonts w:eastAsiaTheme="minorHAnsi" w:cs="Arial"/>
        </w:rPr>
        <w:t>no incluye el precio como criterio de adjudicación, porque el precio menú escolar por día y alumno es un precio fijo que</w:t>
      </w:r>
      <w:r w:rsidR="00A33EF2" w:rsidRPr="001F327B">
        <w:rPr>
          <w:rFonts w:eastAsiaTheme="minorHAnsi" w:cs="Arial"/>
        </w:rPr>
        <w:t xml:space="preserve"> </w:t>
      </w:r>
      <w:r w:rsidR="009F5042" w:rsidRPr="001F327B">
        <w:rPr>
          <w:rFonts w:eastAsiaTheme="minorHAnsi" w:cs="Arial"/>
        </w:rPr>
        <w:t>establece la propia Consejería mediante Orden (Orden 917/2002, de 14 de marzo, y Orden</w:t>
      </w:r>
      <w:r w:rsidR="00A33EF2" w:rsidRPr="001F327B">
        <w:rPr>
          <w:rFonts w:eastAsiaTheme="minorHAnsi" w:cs="Arial"/>
        </w:rPr>
        <w:t xml:space="preserve"> </w:t>
      </w:r>
      <w:r w:rsidR="009F5042" w:rsidRPr="001F327B">
        <w:rPr>
          <w:rFonts w:eastAsiaTheme="minorHAnsi" w:cs="Arial"/>
        </w:rPr>
        <w:t>2619/2017) para todos los centros y que es abonado por los usuarios. En consecuencia, de la</w:t>
      </w:r>
      <w:r w:rsidR="00A33EF2" w:rsidRPr="001F327B">
        <w:rPr>
          <w:rFonts w:eastAsiaTheme="minorHAnsi" w:cs="Arial"/>
        </w:rPr>
        <w:t xml:space="preserve"> </w:t>
      </w:r>
      <w:r w:rsidR="009F5042" w:rsidRPr="001F327B">
        <w:rPr>
          <w:rFonts w:eastAsiaTheme="minorHAnsi" w:cs="Arial"/>
        </w:rPr>
        <w:t>celebración de este AM, no se derivarían obligaciones de contenido económico.</w:t>
      </w:r>
    </w:p>
    <w:p w:rsidR="00A33EF2" w:rsidRPr="001F327B" w:rsidRDefault="00A33EF2" w:rsidP="006A2367">
      <w:pPr>
        <w:autoSpaceDE w:val="0"/>
        <w:autoSpaceDN w:val="0"/>
        <w:adjustRightInd w:val="0"/>
        <w:spacing w:after="0" w:line="240" w:lineRule="auto"/>
        <w:ind w:left="708" w:right="-708"/>
        <w:jc w:val="both"/>
        <w:rPr>
          <w:rFonts w:eastAsiaTheme="minorHAnsi" w:cs="Arial"/>
        </w:rPr>
      </w:pPr>
    </w:p>
    <w:p w:rsidR="009F5042" w:rsidRPr="001F327B" w:rsidRDefault="009F5042" w:rsidP="006A2367">
      <w:pPr>
        <w:autoSpaceDE w:val="0"/>
        <w:autoSpaceDN w:val="0"/>
        <w:adjustRightInd w:val="0"/>
        <w:spacing w:after="0" w:line="240" w:lineRule="auto"/>
        <w:ind w:left="708" w:right="-708"/>
        <w:jc w:val="both"/>
        <w:rPr>
          <w:rFonts w:eastAsiaTheme="minorHAnsi" w:cs="Arial"/>
        </w:rPr>
      </w:pPr>
      <w:r w:rsidRPr="001F327B">
        <w:rPr>
          <w:rFonts w:eastAsiaTheme="minorHAnsi" w:cs="Arial"/>
        </w:rPr>
        <w:t>Los contratos derivados tanto en el acuerdo marco vigente como en el que se encuentra en fase</w:t>
      </w:r>
      <w:r w:rsidR="00A33EF2" w:rsidRPr="001F327B">
        <w:rPr>
          <w:rFonts w:eastAsiaTheme="minorHAnsi" w:cs="Arial"/>
        </w:rPr>
        <w:t xml:space="preserve"> </w:t>
      </w:r>
      <w:r w:rsidRPr="001F327B">
        <w:rPr>
          <w:rFonts w:eastAsiaTheme="minorHAnsi" w:cs="Arial"/>
        </w:rPr>
        <w:t>de preparación se adjudican por los propios centros educativos tras la aprobación previa del</w:t>
      </w:r>
      <w:r w:rsidR="00A33EF2" w:rsidRPr="001F327B">
        <w:rPr>
          <w:rFonts w:eastAsiaTheme="minorHAnsi" w:cs="Arial"/>
        </w:rPr>
        <w:t xml:space="preserve"> </w:t>
      </w:r>
      <w:r w:rsidRPr="001F327B">
        <w:rPr>
          <w:rFonts w:eastAsiaTheme="minorHAnsi" w:cs="Arial"/>
        </w:rPr>
        <w:t>Consejo Escolar. Para los realizados en el acuerdo vigente no se realizó reserva de crédito</w:t>
      </w:r>
      <w:r w:rsidR="00A33EF2" w:rsidRPr="001F327B">
        <w:rPr>
          <w:rFonts w:eastAsiaTheme="minorHAnsi" w:cs="Arial"/>
        </w:rPr>
        <w:t xml:space="preserve"> </w:t>
      </w:r>
      <w:r w:rsidRPr="001F327B">
        <w:rPr>
          <w:rFonts w:eastAsiaTheme="minorHAnsi" w:cs="Arial"/>
        </w:rPr>
        <w:t>específica por el centro y no se sometieron a fiscalización previa.</w:t>
      </w:r>
    </w:p>
    <w:p w:rsidR="00A33EF2" w:rsidRPr="001F327B" w:rsidRDefault="00A33EF2" w:rsidP="006A2367">
      <w:pPr>
        <w:autoSpaceDE w:val="0"/>
        <w:autoSpaceDN w:val="0"/>
        <w:adjustRightInd w:val="0"/>
        <w:spacing w:after="0" w:line="240" w:lineRule="auto"/>
        <w:ind w:left="708" w:right="-708"/>
        <w:jc w:val="both"/>
        <w:rPr>
          <w:rFonts w:eastAsiaTheme="minorHAnsi" w:cs="Arial"/>
        </w:rPr>
      </w:pPr>
    </w:p>
    <w:p w:rsidR="009F5042" w:rsidRPr="001F327B" w:rsidRDefault="009F5042" w:rsidP="006A2367">
      <w:pPr>
        <w:autoSpaceDE w:val="0"/>
        <w:autoSpaceDN w:val="0"/>
        <w:adjustRightInd w:val="0"/>
        <w:spacing w:after="0" w:line="240" w:lineRule="auto"/>
        <w:ind w:left="708" w:right="-708"/>
        <w:jc w:val="both"/>
        <w:rPr>
          <w:rFonts w:cs="Arial"/>
        </w:rPr>
      </w:pPr>
      <w:r w:rsidRPr="001F327B">
        <w:rPr>
          <w:rFonts w:eastAsiaTheme="minorHAnsi" w:cs="Arial"/>
        </w:rPr>
        <w:t>A juicio, de esta Intervención Delegada existen circunstancias específicas en este acuerdo por las</w:t>
      </w:r>
      <w:r w:rsidR="00A33EF2" w:rsidRPr="001F327B">
        <w:rPr>
          <w:rFonts w:eastAsiaTheme="minorHAnsi" w:cs="Arial"/>
        </w:rPr>
        <w:t xml:space="preserve"> </w:t>
      </w:r>
      <w:r w:rsidRPr="001F327B">
        <w:rPr>
          <w:rFonts w:eastAsiaTheme="minorHAnsi" w:cs="Arial"/>
        </w:rPr>
        <w:t>que pudieran no resultar de aplicación las determinaciones del informe de marzo de 2017, dado</w:t>
      </w:r>
      <w:r w:rsidR="00A33EF2" w:rsidRPr="001F327B">
        <w:rPr>
          <w:rFonts w:eastAsiaTheme="minorHAnsi" w:cs="Arial"/>
        </w:rPr>
        <w:t xml:space="preserve"> </w:t>
      </w:r>
      <w:r w:rsidRPr="001F327B">
        <w:rPr>
          <w:rFonts w:eastAsiaTheme="minorHAnsi" w:cs="Arial"/>
        </w:rPr>
        <w:t>que, en principio, no se deducirían tampoco tras la adjudicación de los contratos derivados unas</w:t>
      </w:r>
      <w:r w:rsidR="00A33EF2" w:rsidRPr="001F327B">
        <w:rPr>
          <w:rFonts w:eastAsiaTheme="minorHAnsi" w:cs="Arial"/>
        </w:rPr>
        <w:t xml:space="preserve"> </w:t>
      </w:r>
      <w:r w:rsidRPr="001F327B">
        <w:rPr>
          <w:rFonts w:eastAsiaTheme="minorHAnsi" w:cs="Arial"/>
        </w:rPr>
        <w:t>obligaciones económicas cuyos parámetros por quedar ya determinados en el acuerdo marco</w:t>
      </w:r>
      <w:r w:rsidR="00A33EF2" w:rsidRPr="001F327B">
        <w:rPr>
          <w:rFonts w:eastAsiaTheme="minorHAnsi" w:cs="Arial"/>
        </w:rPr>
        <w:t xml:space="preserve"> </w:t>
      </w:r>
      <w:r w:rsidRPr="001F327B">
        <w:rPr>
          <w:rFonts w:eastAsiaTheme="minorHAnsi" w:cs="Arial"/>
        </w:rPr>
        <w:t>precisarán de la fiscalización previa del mismo</w:t>
      </w:r>
      <w:r w:rsidRPr="001F327B">
        <w:rPr>
          <w:rFonts w:cs="Arial"/>
        </w:rPr>
        <w:t>»</w:t>
      </w:r>
      <w:r w:rsidR="0011000A" w:rsidRPr="001F327B">
        <w:rPr>
          <w:rFonts w:cs="Arial"/>
        </w:rPr>
        <w:t>.</w:t>
      </w:r>
    </w:p>
    <w:p w:rsidR="007523C8" w:rsidRPr="001F327B" w:rsidRDefault="007523C8" w:rsidP="006A2367">
      <w:pPr>
        <w:autoSpaceDE w:val="0"/>
        <w:autoSpaceDN w:val="0"/>
        <w:adjustRightInd w:val="0"/>
        <w:spacing w:after="0" w:line="240" w:lineRule="auto"/>
        <w:ind w:left="708" w:right="-708"/>
        <w:jc w:val="both"/>
        <w:rPr>
          <w:rFonts w:cs="Arial"/>
        </w:rPr>
      </w:pPr>
    </w:p>
    <w:p w:rsidR="007523C8" w:rsidRPr="001F327B" w:rsidRDefault="007523C8" w:rsidP="006A2367">
      <w:pPr>
        <w:autoSpaceDE w:val="0"/>
        <w:autoSpaceDN w:val="0"/>
        <w:adjustRightInd w:val="0"/>
        <w:spacing w:after="0" w:line="240" w:lineRule="auto"/>
        <w:ind w:left="708" w:right="-708"/>
        <w:jc w:val="both"/>
        <w:rPr>
          <w:rFonts w:eastAsiaTheme="minorHAnsi" w:cs="Arial"/>
        </w:rPr>
      </w:pPr>
      <w:r w:rsidRPr="001F327B">
        <w:rPr>
          <w:rFonts w:eastAsiaTheme="minorHAnsi" w:cs="Arial"/>
        </w:rPr>
        <w:t>Concluyendo que «Por ello, se plantea la procedencia de la fiscalización del AM, teniendo en cuenta en ese sentido lo dispuesto en el art. 85.6 de la Ley de Hacienda de la CM: “La fiscalización previa de los derechos y de los movimientos internos de fondos será sustituida por la inherente a la toma de razón en contabilidad, estableciéndose las actuaciones comprobatorias posteriores que determine la Intervención General” o bien si esta circunstancia no exime de la correspondiente fiscalización del AM, aun cuando los contratos basados no estén sujetos fiscalización previa».</w:t>
      </w:r>
    </w:p>
    <w:p w:rsidR="00366773" w:rsidRPr="001F327B" w:rsidRDefault="00366773" w:rsidP="006A2367">
      <w:pPr>
        <w:spacing w:after="0" w:line="240" w:lineRule="auto"/>
        <w:ind w:left="708" w:right="-708"/>
        <w:jc w:val="both"/>
        <w:rPr>
          <w:rFonts w:cs="Arial"/>
        </w:rPr>
      </w:pPr>
    </w:p>
    <w:p w:rsidR="00366773" w:rsidRPr="001F327B" w:rsidRDefault="0045574E" w:rsidP="006A2367">
      <w:pPr>
        <w:pStyle w:val="Prrafodelista"/>
        <w:numPr>
          <w:ilvl w:val="0"/>
          <w:numId w:val="44"/>
        </w:numPr>
        <w:spacing w:after="0" w:line="240" w:lineRule="auto"/>
        <w:ind w:right="-708"/>
        <w:jc w:val="both"/>
        <w:rPr>
          <w:rFonts w:cs="Arial"/>
        </w:rPr>
      </w:pPr>
      <w:r w:rsidRPr="001F327B">
        <w:rPr>
          <w:rFonts w:cs="Arial"/>
        </w:rPr>
        <w:t>L</w:t>
      </w:r>
      <w:r w:rsidR="00992429" w:rsidRPr="001F327B">
        <w:rPr>
          <w:rFonts w:cs="Arial"/>
        </w:rPr>
        <w:t xml:space="preserve">a Intervención </w:t>
      </w:r>
      <w:r w:rsidR="00F64B23" w:rsidRPr="001F327B">
        <w:rPr>
          <w:rFonts w:cs="Arial"/>
        </w:rPr>
        <w:t>D</w:t>
      </w:r>
      <w:r w:rsidR="00992429" w:rsidRPr="001F327B">
        <w:rPr>
          <w:rFonts w:cs="Arial"/>
        </w:rPr>
        <w:t>elegada de Consejo de Gobierno</w:t>
      </w:r>
      <w:r w:rsidR="007E429D" w:rsidRPr="001F327B">
        <w:rPr>
          <w:rFonts w:cs="Arial"/>
        </w:rPr>
        <w:t>, desde el informe de 13 de marzo de 2017 citado,</w:t>
      </w:r>
      <w:r w:rsidR="00992429" w:rsidRPr="001F327B">
        <w:rPr>
          <w:rFonts w:cs="Arial"/>
        </w:rPr>
        <w:t xml:space="preserve"> </w:t>
      </w:r>
      <w:r w:rsidR="00366773" w:rsidRPr="001F327B">
        <w:rPr>
          <w:rFonts w:cs="Arial"/>
        </w:rPr>
        <w:t>ha fiscalizado una prórroga de acuerdo marco y otro expediente ha sido devuelto al centro gestor</w:t>
      </w:r>
      <w:r w:rsidR="00F64B23" w:rsidRPr="001F327B">
        <w:rPr>
          <w:rFonts w:cs="Arial"/>
        </w:rPr>
        <w:t xml:space="preserve"> y</w:t>
      </w:r>
      <w:r w:rsidR="00992429" w:rsidRPr="001F327B">
        <w:rPr>
          <w:rFonts w:cs="Arial"/>
        </w:rPr>
        <w:t xml:space="preserve">, de </w:t>
      </w:r>
      <w:r w:rsidR="00B71810" w:rsidRPr="001F327B">
        <w:rPr>
          <w:rFonts w:cs="Arial"/>
        </w:rPr>
        <w:t>gestiones</w:t>
      </w:r>
      <w:r w:rsidR="00992429" w:rsidRPr="001F327B">
        <w:rPr>
          <w:rFonts w:cs="Arial"/>
        </w:rPr>
        <w:t xml:space="preserve"> informales, </w:t>
      </w:r>
      <w:r w:rsidR="00992429" w:rsidRPr="001F327B">
        <w:rPr>
          <w:rFonts w:ascii="Calibri" w:hAnsi="Calibri" w:cs="Calibri"/>
        </w:rPr>
        <w:t>«</w:t>
      </w:r>
      <w:r w:rsidR="00992429" w:rsidRPr="001F327B">
        <w:rPr>
          <w:rFonts w:cs="Arial"/>
        </w:rPr>
        <w:t>se deduce que, en el momento actual, habida cuenta de los distintos criterios aplicados y puestos de manifiesto, no existe una actuación homogénea por parte de los órganos gestores que parecen desconocer el criterio a seguir en relación con la fiscalización de las prórrogas de los acuerdos marco, de modo que en opinión de esta Intervención Delegada resultaría necesaria la fijación del mismo y su traslado para una adecuada actuación conjunta y uniforme</w:t>
      </w:r>
      <w:r w:rsidR="00992429" w:rsidRPr="001F327B">
        <w:rPr>
          <w:rFonts w:ascii="Calibri" w:hAnsi="Calibri" w:cs="Calibri"/>
        </w:rPr>
        <w:t>»</w:t>
      </w:r>
      <w:r w:rsidR="00992429" w:rsidRPr="001F327B">
        <w:rPr>
          <w:rFonts w:cs="Arial"/>
        </w:rPr>
        <w:t>.</w:t>
      </w:r>
    </w:p>
    <w:p w:rsidR="00DF612E" w:rsidRPr="001F327B" w:rsidRDefault="00DF612E" w:rsidP="006A2367">
      <w:pPr>
        <w:spacing w:after="0" w:line="240" w:lineRule="auto"/>
        <w:ind w:left="708" w:right="-708"/>
        <w:jc w:val="both"/>
        <w:rPr>
          <w:rFonts w:cs="Arial"/>
        </w:rPr>
      </w:pPr>
    </w:p>
    <w:p w:rsidR="00992429" w:rsidRPr="001F327B" w:rsidRDefault="008E48CA" w:rsidP="006A2367">
      <w:pPr>
        <w:pStyle w:val="Prrafodelista"/>
        <w:numPr>
          <w:ilvl w:val="0"/>
          <w:numId w:val="44"/>
        </w:numPr>
        <w:spacing w:after="0" w:line="240" w:lineRule="auto"/>
        <w:ind w:right="-708"/>
        <w:jc w:val="both"/>
        <w:rPr>
          <w:rFonts w:cs="Arial"/>
        </w:rPr>
      </w:pPr>
      <w:r w:rsidRPr="001F327B">
        <w:rPr>
          <w:rFonts w:cs="Arial"/>
        </w:rPr>
        <w:t>Además de solicitar el establecimiento de un criterio uniforme</w:t>
      </w:r>
      <w:r w:rsidR="00646752" w:rsidRPr="001F327B">
        <w:rPr>
          <w:rFonts w:cs="Arial"/>
        </w:rPr>
        <w:t xml:space="preserve"> sobre la fiscalización de las prórrogas</w:t>
      </w:r>
      <w:r w:rsidRPr="001F327B">
        <w:rPr>
          <w:rFonts w:cs="Arial"/>
        </w:rPr>
        <w:t xml:space="preserve">, </w:t>
      </w:r>
      <w:r w:rsidR="001044B8" w:rsidRPr="001F327B">
        <w:rPr>
          <w:rFonts w:cs="Arial"/>
        </w:rPr>
        <w:t>añade</w:t>
      </w:r>
      <w:r w:rsidRPr="001F327B">
        <w:rPr>
          <w:rFonts w:cs="Arial"/>
        </w:rPr>
        <w:t xml:space="preserve"> una </w:t>
      </w:r>
      <w:r w:rsidR="001044B8" w:rsidRPr="001F327B">
        <w:rPr>
          <w:rFonts w:cs="Arial"/>
        </w:rPr>
        <w:t>cuestión</w:t>
      </w:r>
      <w:r w:rsidRPr="001F327B">
        <w:rPr>
          <w:rFonts w:cs="Arial"/>
        </w:rPr>
        <w:t xml:space="preserve"> más concreta, en el caso de que se estableciese la fiscalización de las prórrogas de los acuerdos marco</w:t>
      </w:r>
      <w:r w:rsidR="00646752" w:rsidRPr="001F327B">
        <w:rPr>
          <w:rFonts w:cs="Arial"/>
        </w:rPr>
        <w:t>:</w:t>
      </w:r>
      <w:r w:rsidR="00D877C9" w:rsidRPr="001F327B">
        <w:rPr>
          <w:rFonts w:cs="Arial"/>
        </w:rPr>
        <w:t xml:space="preserve"> determinar</w:t>
      </w:r>
      <w:r w:rsidRPr="001F327B">
        <w:rPr>
          <w:rFonts w:cs="Arial"/>
        </w:rPr>
        <w:t xml:space="preserve"> el </w:t>
      </w:r>
      <w:r w:rsidRPr="001F327B">
        <w:rPr>
          <w:rFonts w:ascii="Calibri" w:hAnsi="Calibri" w:cs="Calibri"/>
        </w:rPr>
        <w:t>«</w:t>
      </w:r>
      <w:r w:rsidRPr="001F327B">
        <w:rPr>
          <w:rFonts w:cs="Arial"/>
        </w:rPr>
        <w:t>órgano competente para llevar a cabo la aprobación o autorización de esos expedientes</w:t>
      </w:r>
      <w:r w:rsidRPr="001F327B">
        <w:rPr>
          <w:rFonts w:ascii="Calibri" w:hAnsi="Calibri" w:cs="Calibri"/>
        </w:rPr>
        <w:t>»</w:t>
      </w:r>
      <w:r w:rsidRPr="001F327B">
        <w:rPr>
          <w:rFonts w:cs="Arial"/>
        </w:rPr>
        <w:t>.</w:t>
      </w:r>
    </w:p>
    <w:p w:rsidR="008E48CA" w:rsidRPr="001F327B" w:rsidRDefault="008E48CA" w:rsidP="006A2367">
      <w:pPr>
        <w:pStyle w:val="Prrafodelista"/>
        <w:ind w:right="-708"/>
        <w:rPr>
          <w:rFonts w:cs="Arial"/>
        </w:rPr>
      </w:pPr>
    </w:p>
    <w:p w:rsidR="008E48CA" w:rsidRPr="001F327B" w:rsidRDefault="008E48CA" w:rsidP="006A2367">
      <w:pPr>
        <w:pStyle w:val="Prrafodelista"/>
        <w:spacing w:after="0" w:line="240" w:lineRule="auto"/>
        <w:ind w:right="-708"/>
        <w:jc w:val="both"/>
        <w:rPr>
          <w:rFonts w:cs="Arial"/>
        </w:rPr>
      </w:pPr>
      <w:r w:rsidRPr="001F327B">
        <w:rPr>
          <w:rFonts w:cs="Arial"/>
        </w:rPr>
        <w:t xml:space="preserve">La duda deriva </w:t>
      </w:r>
      <w:r w:rsidR="000C0AC8" w:rsidRPr="001F327B">
        <w:rPr>
          <w:rFonts w:cs="Arial"/>
        </w:rPr>
        <w:t>d</w:t>
      </w:r>
      <w:r w:rsidRPr="001F327B">
        <w:rPr>
          <w:rFonts w:cs="Arial"/>
        </w:rPr>
        <w:t>el Informe de la Intervención General de la Comunidad de Madrid de 5 de abril de 2004</w:t>
      </w:r>
      <w:r w:rsidR="00645DE4" w:rsidRPr="001F327B">
        <w:rPr>
          <w:rStyle w:val="Refdenotaalpie"/>
          <w:rFonts w:cs="Arial"/>
        </w:rPr>
        <w:footnoteReference w:id="1"/>
      </w:r>
      <w:r w:rsidR="00E422F8" w:rsidRPr="001F327B">
        <w:rPr>
          <w:rFonts w:cs="Arial"/>
        </w:rPr>
        <w:t>.</w:t>
      </w:r>
    </w:p>
    <w:p w:rsidR="00181435" w:rsidRPr="001F327B" w:rsidRDefault="00181435" w:rsidP="006A2367">
      <w:pPr>
        <w:pStyle w:val="Prrafodelista"/>
        <w:spacing w:after="0" w:line="240" w:lineRule="auto"/>
        <w:ind w:right="-708"/>
        <w:jc w:val="both"/>
        <w:rPr>
          <w:rFonts w:cs="Arial"/>
        </w:rPr>
      </w:pPr>
    </w:p>
    <w:p w:rsidR="00181435" w:rsidRPr="001F327B" w:rsidRDefault="00A66E83" w:rsidP="006A2367">
      <w:pPr>
        <w:pStyle w:val="Prrafodelista"/>
        <w:spacing w:after="0" w:line="240" w:lineRule="auto"/>
        <w:ind w:right="-708"/>
        <w:jc w:val="both"/>
        <w:rPr>
          <w:rFonts w:cs="Arial"/>
        </w:rPr>
      </w:pPr>
      <w:r w:rsidRPr="001F327B">
        <w:rPr>
          <w:rFonts w:cs="Arial"/>
        </w:rPr>
        <w:lastRenderedPageBreak/>
        <w:t>E</w:t>
      </w:r>
      <w:r w:rsidR="00181435" w:rsidRPr="001F327B">
        <w:rPr>
          <w:rFonts w:cs="Arial"/>
        </w:rPr>
        <w:t xml:space="preserve">l informe de 2004, como indica </w:t>
      </w:r>
      <w:r w:rsidR="00A721C4" w:rsidRPr="001F327B">
        <w:rPr>
          <w:rFonts w:cs="Arial"/>
        </w:rPr>
        <w:t xml:space="preserve">la Intervención </w:t>
      </w:r>
      <w:r w:rsidR="00F64B23" w:rsidRPr="001F327B">
        <w:rPr>
          <w:rFonts w:cs="Arial"/>
        </w:rPr>
        <w:t>D</w:t>
      </w:r>
      <w:r w:rsidR="00A721C4" w:rsidRPr="001F327B">
        <w:rPr>
          <w:rFonts w:cs="Arial"/>
        </w:rPr>
        <w:t xml:space="preserve">elegada, </w:t>
      </w:r>
      <w:r w:rsidR="00A721C4" w:rsidRPr="001F327B">
        <w:rPr>
          <w:rFonts w:ascii="Calibri" w:hAnsi="Calibri" w:cs="Calibri"/>
        </w:rPr>
        <w:t>«</w:t>
      </w:r>
      <w:r w:rsidR="00A721C4" w:rsidRPr="001F327B">
        <w:rPr>
          <w:rFonts w:cs="Arial"/>
        </w:rPr>
        <w:t xml:space="preserve">en respuesta a una consulta sobre si corresponde al Consejo de Gobierno, en los expedientes de prórroga de contratos que por razón de su cuantía son de su competencia, la autorización de su celebración así como la aprobación del gasto o únicamente la aprobación del gasto, señalaba que : </w:t>
      </w:r>
      <w:r w:rsidR="00A721C4" w:rsidRPr="001F327B">
        <w:rPr>
          <w:rFonts w:cs="Arial"/>
          <w:i/>
        </w:rPr>
        <w:t>“De lo anterior se deduce que la competencia en materia de contratación se atribuye a los órganos de contratación, si bien esta competencia se verá limitada o condicionada por la exigencia de autorización previa del Consejo de Gobierno de los contratos en los supuestos enumerados en el artículo 63 de la LGACM</w:t>
      </w:r>
      <w:r w:rsidR="006A2367" w:rsidRPr="001F327B">
        <w:rPr>
          <w:rStyle w:val="Refdenotaalpie"/>
          <w:rFonts w:cs="Arial"/>
          <w:i/>
        </w:rPr>
        <w:footnoteReference w:id="2"/>
      </w:r>
      <w:r w:rsidR="00A721C4" w:rsidRPr="001F327B">
        <w:rPr>
          <w:rFonts w:cs="Arial"/>
          <w:i/>
        </w:rPr>
        <w:t xml:space="preserve"> y 20 de la LAICM</w:t>
      </w:r>
      <w:r w:rsidR="006A2367" w:rsidRPr="001F327B">
        <w:rPr>
          <w:rStyle w:val="Refdenotaalpie"/>
          <w:rFonts w:cs="Arial"/>
          <w:i/>
        </w:rPr>
        <w:footnoteReference w:id="3"/>
      </w:r>
      <w:r w:rsidR="00A721C4" w:rsidRPr="001F327B">
        <w:rPr>
          <w:rFonts w:cs="Arial"/>
          <w:i/>
        </w:rPr>
        <w:t xml:space="preserve"> y 5 del RGCPCM</w:t>
      </w:r>
      <w:r w:rsidR="006A2367" w:rsidRPr="001F327B">
        <w:rPr>
          <w:rStyle w:val="Refdenotaalpie"/>
          <w:rFonts w:cs="Arial"/>
          <w:i/>
        </w:rPr>
        <w:footnoteReference w:id="4"/>
      </w:r>
      <w:r w:rsidR="00A721C4" w:rsidRPr="001F327B">
        <w:rPr>
          <w:rFonts w:cs="Arial"/>
          <w:i/>
        </w:rPr>
        <w:t xml:space="preserve">, lo que extiende su competencia a su modificación, cuando sea causa de resolución, y a la resolución misma, independientemente de la cuantía que pudiere derivarse de las mismas. Por consiguiente, de la literalidad e interpretación conjunta de los preceptos analizados cabe concluir, de una parte, </w:t>
      </w:r>
      <w:r w:rsidR="00A721C4" w:rsidRPr="001F327B">
        <w:rPr>
          <w:rFonts w:cs="Arial"/>
          <w:i/>
        </w:rPr>
        <w:lastRenderedPageBreak/>
        <w:t xml:space="preserve">que la competencia para acordar prórrogas contractuales se atribuye al órgano de contratación (artículo 6.1), y de otra que, </w:t>
      </w:r>
      <w:r w:rsidR="00A721C4" w:rsidRPr="001F327B">
        <w:rPr>
          <w:rFonts w:cs="Arial"/>
          <w:i/>
          <w:u w:val="single"/>
        </w:rPr>
        <w:t>al no encontrarse el supuesto de prórroga enumerado entre las competencias reservadas al Consejo de Gobierno por la Ley, su ejercicio no precisa de la previa autorización del Consejo de Gobierno en los supuestos en que, por razón del importe de la prórroga, la aprobación del gasto quede reservada al Consejo de Gobierno</w:t>
      </w:r>
      <w:r w:rsidR="00A721C4" w:rsidRPr="001F327B">
        <w:rPr>
          <w:rFonts w:cs="Arial"/>
          <w:i/>
        </w:rPr>
        <w:t>. En el mismo sentido, tampoco habría que someter a la previa autorización del Consejo de Gobierno la modificación de contratos cuando no fuese causa de resolución.”</w:t>
      </w:r>
      <w:r w:rsidR="00A721C4" w:rsidRPr="001F327B">
        <w:rPr>
          <w:rFonts w:cs="Arial"/>
        </w:rPr>
        <w:t xml:space="preserve"> (El subrayado es nuestro)</w:t>
      </w:r>
      <w:r w:rsidR="00A721C4" w:rsidRPr="001F327B">
        <w:rPr>
          <w:rFonts w:ascii="Calibri" w:hAnsi="Calibri" w:cs="Calibri"/>
        </w:rPr>
        <w:t>»</w:t>
      </w:r>
      <w:r w:rsidR="00A721C4" w:rsidRPr="001F327B">
        <w:rPr>
          <w:rFonts w:cs="Arial"/>
        </w:rPr>
        <w:t>.</w:t>
      </w:r>
    </w:p>
    <w:p w:rsidR="00906E66" w:rsidRPr="001F327B" w:rsidRDefault="00906E66" w:rsidP="006A2367">
      <w:pPr>
        <w:pStyle w:val="Prrafodelista"/>
        <w:spacing w:after="0" w:line="240" w:lineRule="auto"/>
        <w:ind w:right="-708"/>
        <w:jc w:val="both"/>
        <w:rPr>
          <w:rFonts w:cs="Arial"/>
        </w:rPr>
      </w:pPr>
    </w:p>
    <w:p w:rsidR="00906E66" w:rsidRPr="001F327B" w:rsidRDefault="00906E66" w:rsidP="006A2367">
      <w:pPr>
        <w:pStyle w:val="Prrafodelista"/>
        <w:spacing w:after="0" w:line="240" w:lineRule="auto"/>
        <w:ind w:right="-708"/>
        <w:jc w:val="both"/>
        <w:rPr>
          <w:rFonts w:cs="Arial"/>
        </w:rPr>
      </w:pPr>
      <w:r w:rsidRPr="001F327B">
        <w:rPr>
          <w:rFonts w:cs="Arial"/>
        </w:rPr>
        <w:t xml:space="preserve">Interesa la Intervención </w:t>
      </w:r>
      <w:r w:rsidR="00C949A3" w:rsidRPr="001F327B">
        <w:rPr>
          <w:rFonts w:cs="Arial"/>
        </w:rPr>
        <w:t>D</w:t>
      </w:r>
      <w:r w:rsidRPr="001F327B">
        <w:rPr>
          <w:rFonts w:cs="Arial"/>
        </w:rPr>
        <w:t xml:space="preserve">elegada de Consejo de Gobierno que se aclare si la competencia del Consejo de Gobierno, en el caso de que las prórrogas deban ser fiscalizadas, </w:t>
      </w:r>
      <w:r w:rsidRPr="001F327B">
        <w:rPr>
          <w:rFonts w:ascii="Calibri" w:hAnsi="Calibri" w:cs="Calibri"/>
        </w:rPr>
        <w:t>«</w:t>
      </w:r>
      <w:r w:rsidRPr="001F327B">
        <w:rPr>
          <w:rFonts w:cs="Arial"/>
        </w:rPr>
        <w:t>no se extiende a la autorización de las mismas al igual que no se requiere en las prórrogas de los contratos</w:t>
      </w:r>
      <w:r w:rsidRPr="001F327B">
        <w:rPr>
          <w:rFonts w:ascii="Calibri" w:hAnsi="Calibri" w:cs="Calibri"/>
        </w:rPr>
        <w:t>»</w:t>
      </w:r>
      <w:r w:rsidRPr="001F327B">
        <w:rPr>
          <w:rFonts w:cs="Arial"/>
        </w:rPr>
        <w:t xml:space="preserve">, o bien si haciendo </w:t>
      </w:r>
      <w:r w:rsidRPr="001F327B">
        <w:rPr>
          <w:rFonts w:ascii="Calibri" w:hAnsi="Calibri" w:cs="Calibri"/>
        </w:rPr>
        <w:t>«</w:t>
      </w:r>
      <w:r w:rsidRPr="001F327B">
        <w:rPr>
          <w:rFonts w:cs="Arial"/>
        </w:rPr>
        <w:t>un paralelismo entre valor estimado e importe del gasto […] se atribuiría al Consejo de Gobierno la competencia para autorizar la prórroga en los mismos supuestos en los que la normativa presupuestaria le atribuye la competencia para autorizar el gasto</w:t>
      </w:r>
      <w:r w:rsidRPr="001F327B">
        <w:rPr>
          <w:rFonts w:ascii="Calibri" w:hAnsi="Calibri" w:cs="Calibri"/>
        </w:rPr>
        <w:t>»</w:t>
      </w:r>
      <w:r w:rsidRPr="001F327B">
        <w:rPr>
          <w:rFonts w:cs="Arial"/>
        </w:rPr>
        <w:t>.</w:t>
      </w:r>
    </w:p>
    <w:p w:rsidR="0038560B" w:rsidRPr="001F327B" w:rsidRDefault="0038560B" w:rsidP="006A2367">
      <w:pPr>
        <w:pStyle w:val="Prrafodelista"/>
        <w:spacing w:after="0" w:line="240" w:lineRule="auto"/>
        <w:ind w:right="-708"/>
        <w:jc w:val="both"/>
        <w:rPr>
          <w:rFonts w:cs="Arial"/>
        </w:rPr>
      </w:pPr>
    </w:p>
    <w:p w:rsidR="0038560B" w:rsidRPr="001F327B" w:rsidRDefault="0038560B" w:rsidP="006A2367">
      <w:pPr>
        <w:pStyle w:val="Prrafodelista"/>
        <w:numPr>
          <w:ilvl w:val="0"/>
          <w:numId w:val="44"/>
        </w:numPr>
        <w:autoSpaceDE w:val="0"/>
        <w:autoSpaceDN w:val="0"/>
        <w:adjustRightInd w:val="0"/>
        <w:spacing w:after="0" w:line="240" w:lineRule="auto"/>
        <w:ind w:left="708" w:right="-708"/>
        <w:jc w:val="both"/>
        <w:rPr>
          <w:rFonts w:cs="Arial"/>
        </w:rPr>
      </w:pPr>
      <w:r w:rsidRPr="001F327B">
        <w:rPr>
          <w:rFonts w:cs="Arial"/>
        </w:rPr>
        <w:t>Según el Acuerdo de 22 de junio de 2000, del Consejo de Gobierno, por el que se delegan determinadas competencias en el Consejero de Educación en materia de aprobación de gastos relativos a centros docentes</w:t>
      </w:r>
      <w:r w:rsidR="006948A4" w:rsidRPr="001F327B">
        <w:rPr>
          <w:rFonts w:cs="Arial"/>
        </w:rPr>
        <w:t xml:space="preserve">, </w:t>
      </w:r>
      <w:r w:rsidR="0008555E" w:rsidRPr="001F327B">
        <w:rPr>
          <w:rFonts w:ascii="Calibri" w:hAnsi="Calibri" w:cs="Calibri"/>
        </w:rPr>
        <w:t>«</w:t>
      </w:r>
      <w:r w:rsidR="0008555E" w:rsidRPr="001F327B">
        <w:rPr>
          <w:rFonts w:cs="Arial"/>
        </w:rPr>
        <w:t>Se delega en el Consejero de Educación la aprobación de los gastos que se deriven de los servicios de transporte, comedor, limpieza y seguridad de los centros docentes públicos no universitarios, cuando su cuantía sea superior a la establecida legalmente para los gastos corrientes o plurianuales que requieran la aprobación por el Consejo de Gobierno, siendo necesario, en el caso de los plurianuales, la emisión por la Consejería de Hacienda del informe previo establecido en el artículo 55.3 de la Ley 9/1990, de 8 de noviembre, reguladora de la Hacienda de la Comunidad de Madrid</w:t>
      </w:r>
      <w:r w:rsidR="0008555E" w:rsidRPr="001F327B">
        <w:rPr>
          <w:rFonts w:ascii="Calibri" w:hAnsi="Calibri" w:cs="Calibri"/>
        </w:rPr>
        <w:t>»</w:t>
      </w:r>
      <w:r w:rsidR="0008555E" w:rsidRPr="001F327B">
        <w:rPr>
          <w:rFonts w:cs="Arial"/>
        </w:rPr>
        <w:t>.</w:t>
      </w:r>
    </w:p>
    <w:p w:rsidR="0008555E" w:rsidRPr="001F327B" w:rsidRDefault="0008555E" w:rsidP="006A2367">
      <w:pPr>
        <w:pStyle w:val="Prrafodelista"/>
        <w:autoSpaceDE w:val="0"/>
        <w:autoSpaceDN w:val="0"/>
        <w:adjustRightInd w:val="0"/>
        <w:spacing w:after="0" w:line="240" w:lineRule="auto"/>
        <w:ind w:left="708" w:right="-708"/>
        <w:jc w:val="both"/>
        <w:rPr>
          <w:rFonts w:cs="Arial"/>
        </w:rPr>
      </w:pPr>
    </w:p>
    <w:p w:rsidR="00A12272" w:rsidRPr="001F327B" w:rsidRDefault="0008555E" w:rsidP="006A2367">
      <w:pPr>
        <w:pStyle w:val="Prrafodelista"/>
        <w:autoSpaceDE w:val="0"/>
        <w:autoSpaceDN w:val="0"/>
        <w:adjustRightInd w:val="0"/>
        <w:spacing w:after="0" w:line="240" w:lineRule="auto"/>
        <w:ind w:left="708" w:right="-708"/>
        <w:jc w:val="both"/>
        <w:rPr>
          <w:rFonts w:cs="Arial"/>
        </w:rPr>
      </w:pPr>
      <w:r w:rsidRPr="001F327B">
        <w:rPr>
          <w:rFonts w:cs="Arial"/>
        </w:rPr>
        <w:t xml:space="preserve">En relación con la prórroga del acuerdo marco de transporte escolar de la Consejería de Educación </w:t>
      </w:r>
      <w:r w:rsidR="00A12272" w:rsidRPr="001F327B">
        <w:rPr>
          <w:rFonts w:cs="Arial"/>
        </w:rPr>
        <w:t xml:space="preserve">y Juventud, y teniendo en cuenta el Acuerdo reseñado, </w:t>
      </w:r>
      <w:r w:rsidRPr="001F327B">
        <w:rPr>
          <w:rFonts w:cs="Arial"/>
        </w:rPr>
        <w:t xml:space="preserve">la Intervención </w:t>
      </w:r>
      <w:r w:rsidR="00802B9F" w:rsidRPr="001F327B">
        <w:rPr>
          <w:rFonts w:cs="Arial"/>
        </w:rPr>
        <w:t>D</w:t>
      </w:r>
      <w:r w:rsidRPr="001F327B">
        <w:rPr>
          <w:rFonts w:cs="Arial"/>
        </w:rPr>
        <w:t>elegada en su escrito plantea</w:t>
      </w:r>
      <w:r w:rsidR="00A12272" w:rsidRPr="001F327B">
        <w:rPr>
          <w:rFonts w:cs="Arial"/>
        </w:rPr>
        <w:t>,</w:t>
      </w:r>
      <w:r w:rsidRPr="001F327B">
        <w:rPr>
          <w:rFonts w:cs="Arial"/>
        </w:rPr>
        <w:t xml:space="preserve"> además</w:t>
      </w:r>
      <w:r w:rsidR="00A12272" w:rsidRPr="001F327B">
        <w:rPr>
          <w:rFonts w:cs="Arial"/>
        </w:rPr>
        <w:t xml:space="preserve"> de las </w:t>
      </w:r>
      <w:r w:rsidR="009622A5" w:rsidRPr="001F327B">
        <w:rPr>
          <w:rFonts w:cs="Arial"/>
        </w:rPr>
        <w:t>cautelas</w:t>
      </w:r>
      <w:r w:rsidR="00A12272" w:rsidRPr="001F327B">
        <w:rPr>
          <w:rFonts w:cs="Arial"/>
        </w:rPr>
        <w:t xml:space="preserve"> arriba </w:t>
      </w:r>
      <w:r w:rsidR="000C0AC8" w:rsidRPr="001F327B">
        <w:rPr>
          <w:rFonts w:cs="Arial"/>
        </w:rPr>
        <w:t>reseñadas</w:t>
      </w:r>
      <w:r w:rsidR="00A12272" w:rsidRPr="001F327B">
        <w:rPr>
          <w:rFonts w:cs="Arial"/>
        </w:rPr>
        <w:t xml:space="preserve"> </w:t>
      </w:r>
      <w:r w:rsidR="00AE746C" w:rsidRPr="001F327B">
        <w:rPr>
          <w:rFonts w:cs="Arial"/>
        </w:rPr>
        <w:t>para</w:t>
      </w:r>
      <w:r w:rsidR="008F4646" w:rsidRPr="001F327B">
        <w:rPr>
          <w:rFonts w:cs="Arial"/>
        </w:rPr>
        <w:t xml:space="preserve"> </w:t>
      </w:r>
      <w:r w:rsidR="00A12272" w:rsidRPr="001F327B">
        <w:rPr>
          <w:rFonts w:cs="Arial"/>
        </w:rPr>
        <w:t xml:space="preserve">las prórrogas de acuerdos marco en general, </w:t>
      </w:r>
      <w:r w:rsidR="00A12272" w:rsidRPr="001F327B">
        <w:rPr>
          <w:rFonts w:ascii="Calibri" w:hAnsi="Calibri" w:cs="Calibri"/>
        </w:rPr>
        <w:t>«</w:t>
      </w:r>
      <w:r w:rsidR="00A12272" w:rsidRPr="001F327B">
        <w:rPr>
          <w:rFonts w:cs="Arial"/>
        </w:rPr>
        <w:t>la incidencia, en su caso, de la delegación de competencia descrita</w:t>
      </w:r>
      <w:r w:rsidR="00A12272" w:rsidRPr="001F327B">
        <w:rPr>
          <w:rFonts w:ascii="Calibri" w:hAnsi="Calibri" w:cs="Calibri"/>
        </w:rPr>
        <w:t>»</w:t>
      </w:r>
      <w:r w:rsidR="00A12272" w:rsidRPr="001F327B">
        <w:rPr>
          <w:rFonts w:cs="Arial"/>
        </w:rPr>
        <w:t>.</w:t>
      </w:r>
    </w:p>
    <w:p w:rsidR="00A12272" w:rsidRPr="001F327B" w:rsidRDefault="00A12272" w:rsidP="006A2367">
      <w:pPr>
        <w:pStyle w:val="Prrafodelista"/>
        <w:autoSpaceDE w:val="0"/>
        <w:autoSpaceDN w:val="0"/>
        <w:adjustRightInd w:val="0"/>
        <w:spacing w:after="0" w:line="240" w:lineRule="auto"/>
        <w:ind w:left="708" w:right="-708"/>
        <w:jc w:val="both"/>
        <w:rPr>
          <w:rFonts w:cs="Arial"/>
        </w:rPr>
      </w:pPr>
    </w:p>
    <w:p w:rsidR="00A12272" w:rsidRPr="001F327B" w:rsidRDefault="00A12272" w:rsidP="006A2367">
      <w:pPr>
        <w:pStyle w:val="Prrafodelista"/>
        <w:autoSpaceDE w:val="0"/>
        <w:autoSpaceDN w:val="0"/>
        <w:adjustRightInd w:val="0"/>
        <w:spacing w:after="0" w:line="240" w:lineRule="auto"/>
        <w:ind w:left="708" w:right="-708"/>
        <w:jc w:val="both"/>
        <w:rPr>
          <w:rFonts w:cs="Arial"/>
        </w:rPr>
      </w:pPr>
      <w:r w:rsidRPr="001F327B">
        <w:rPr>
          <w:rFonts w:cs="Arial"/>
        </w:rPr>
        <w:t>Y añade, «como opinión de esta unidad que, atendiendo al tenor literal de la delegación contenida en el Acuerdo de Consejo de Gobierno citado, no estarían incluidos los acuerdos marco ni sus prorrogas pues solo en los contratos basados cabe hablar de gasto en sentido estricto, al exigirse el cumplimiento del requisito de la existencia de crédito adecuado y suficiente».</w:t>
      </w:r>
    </w:p>
    <w:p w:rsidR="00A12272" w:rsidRPr="001F327B" w:rsidRDefault="00A12272" w:rsidP="006A2367">
      <w:pPr>
        <w:pStyle w:val="Prrafodelista"/>
        <w:autoSpaceDE w:val="0"/>
        <w:autoSpaceDN w:val="0"/>
        <w:adjustRightInd w:val="0"/>
        <w:spacing w:after="0" w:line="240" w:lineRule="auto"/>
        <w:ind w:left="708" w:right="-708"/>
        <w:jc w:val="both"/>
        <w:rPr>
          <w:rFonts w:cs="Arial"/>
        </w:rPr>
      </w:pPr>
    </w:p>
    <w:p w:rsidR="008E48CA" w:rsidRPr="001F327B" w:rsidRDefault="000662BE" w:rsidP="006A2367">
      <w:pPr>
        <w:pStyle w:val="Prrafodelista"/>
        <w:numPr>
          <w:ilvl w:val="0"/>
          <w:numId w:val="44"/>
        </w:numPr>
        <w:autoSpaceDE w:val="0"/>
        <w:autoSpaceDN w:val="0"/>
        <w:adjustRightInd w:val="0"/>
        <w:spacing w:after="0" w:line="240" w:lineRule="auto"/>
        <w:ind w:right="-708"/>
        <w:jc w:val="both"/>
        <w:rPr>
          <w:rFonts w:cs="Arial"/>
        </w:rPr>
      </w:pPr>
      <w:r w:rsidRPr="001F327B">
        <w:rPr>
          <w:rFonts w:cs="Arial"/>
        </w:rPr>
        <w:t>Finalmente, consulta sobre la</w:t>
      </w:r>
      <w:r w:rsidR="00A06CDA" w:rsidRPr="001F327B">
        <w:rPr>
          <w:rFonts w:cs="Arial"/>
        </w:rPr>
        <w:t xml:space="preserve"> competencia o no del Consejo de Gobierno en los siguientes supuestos</w:t>
      </w:r>
      <w:r w:rsidR="00E12486" w:rsidRPr="001F327B">
        <w:rPr>
          <w:rFonts w:cs="Arial"/>
        </w:rPr>
        <w:t xml:space="preserve"> de resolución de los contratos</w:t>
      </w:r>
      <w:r w:rsidR="00A06CDA" w:rsidRPr="001F327B">
        <w:rPr>
          <w:rFonts w:cs="Arial"/>
        </w:rPr>
        <w:t>:</w:t>
      </w:r>
    </w:p>
    <w:p w:rsidR="00A06CDA" w:rsidRPr="001F327B" w:rsidRDefault="00A06CDA" w:rsidP="006A2367">
      <w:pPr>
        <w:pStyle w:val="Prrafodelista"/>
        <w:spacing w:after="0" w:line="240" w:lineRule="auto"/>
        <w:ind w:right="-708"/>
        <w:jc w:val="both"/>
        <w:rPr>
          <w:rFonts w:cs="Arial"/>
        </w:rPr>
      </w:pPr>
    </w:p>
    <w:p w:rsidR="00A06CDA" w:rsidRPr="001F327B" w:rsidRDefault="00A06CDA" w:rsidP="006A2367">
      <w:pPr>
        <w:autoSpaceDE w:val="0"/>
        <w:autoSpaceDN w:val="0"/>
        <w:adjustRightInd w:val="0"/>
        <w:spacing w:after="0" w:line="240" w:lineRule="auto"/>
        <w:ind w:left="1134" w:right="-708" w:hanging="426"/>
        <w:jc w:val="both"/>
        <w:rPr>
          <w:rFonts w:cs="Arial"/>
        </w:rPr>
      </w:pPr>
      <w:r w:rsidRPr="001F327B">
        <w:rPr>
          <w:rFonts w:ascii="Calibri" w:hAnsi="Calibri" w:cs="Calibri"/>
        </w:rPr>
        <w:t>«</w:t>
      </w:r>
      <w:r w:rsidRPr="001F327B">
        <w:rPr>
          <w:rFonts w:cs="Arial"/>
        </w:rPr>
        <w:t xml:space="preserve">- </w:t>
      </w:r>
      <w:r w:rsidR="00C56FAE" w:rsidRPr="001F327B">
        <w:rPr>
          <w:rFonts w:cs="Arial"/>
        </w:rPr>
        <w:tab/>
      </w:r>
      <w:r w:rsidRPr="001F327B">
        <w:rPr>
          <w:rFonts w:cs="Arial"/>
        </w:rPr>
        <w:t xml:space="preserve">Propuesta de la resolución de un AM, no en su totalidad, como ocurriría en el caso del 221.3 de la LCSP, sino </w:t>
      </w:r>
      <w:r w:rsidRPr="001F327B">
        <w:rPr>
          <w:rFonts w:cs="Arial"/>
          <w:b/>
        </w:rPr>
        <w:t>para uno de los adjudicatarios del AM y sin oposición por su parte</w:t>
      </w:r>
      <w:r w:rsidRPr="001F327B">
        <w:rPr>
          <w:rFonts w:cs="Arial"/>
        </w:rPr>
        <w:t>.</w:t>
      </w:r>
    </w:p>
    <w:p w:rsidR="00C56FAE" w:rsidRPr="001F327B" w:rsidRDefault="00C56FAE" w:rsidP="006A2367">
      <w:pPr>
        <w:autoSpaceDE w:val="0"/>
        <w:autoSpaceDN w:val="0"/>
        <w:adjustRightInd w:val="0"/>
        <w:spacing w:after="0" w:line="240" w:lineRule="auto"/>
        <w:ind w:left="1134" w:right="-708" w:hanging="426"/>
        <w:jc w:val="both"/>
        <w:rPr>
          <w:rFonts w:cs="Arial"/>
        </w:rPr>
      </w:pPr>
    </w:p>
    <w:p w:rsidR="00A06CDA" w:rsidRPr="001F327B" w:rsidRDefault="00A06CDA" w:rsidP="006A2367">
      <w:pPr>
        <w:autoSpaceDE w:val="0"/>
        <w:autoSpaceDN w:val="0"/>
        <w:adjustRightInd w:val="0"/>
        <w:spacing w:after="0" w:line="240" w:lineRule="auto"/>
        <w:ind w:left="1134" w:right="-708" w:hanging="425"/>
        <w:jc w:val="both"/>
        <w:rPr>
          <w:rFonts w:cs="Arial"/>
        </w:rPr>
      </w:pPr>
      <w:r w:rsidRPr="001F327B">
        <w:rPr>
          <w:rFonts w:cs="Arial"/>
        </w:rPr>
        <w:t xml:space="preserve">- </w:t>
      </w:r>
      <w:r w:rsidRPr="001F327B">
        <w:rPr>
          <w:rFonts w:cs="Arial"/>
        </w:rPr>
        <w:tab/>
      </w:r>
      <w:r w:rsidRPr="001F327B">
        <w:rPr>
          <w:rFonts w:cs="Arial"/>
          <w:b/>
        </w:rPr>
        <w:t>Propuesta de resolución del AM para un adjudicatario y de su contrato o contratos derivados</w:t>
      </w:r>
      <w:r w:rsidRPr="001F327B">
        <w:rPr>
          <w:rFonts w:cs="Arial"/>
        </w:rPr>
        <w:t>, sin oposición por parte del adjudicatario.</w:t>
      </w:r>
    </w:p>
    <w:p w:rsidR="00C56FAE" w:rsidRPr="001F327B" w:rsidRDefault="00C56FAE" w:rsidP="006A2367">
      <w:pPr>
        <w:autoSpaceDE w:val="0"/>
        <w:autoSpaceDN w:val="0"/>
        <w:adjustRightInd w:val="0"/>
        <w:spacing w:after="0" w:line="240" w:lineRule="auto"/>
        <w:ind w:left="1134" w:right="-708" w:hanging="425"/>
        <w:jc w:val="both"/>
        <w:rPr>
          <w:rFonts w:cs="Arial"/>
        </w:rPr>
      </w:pPr>
    </w:p>
    <w:p w:rsidR="00A06CDA" w:rsidRPr="001F327B" w:rsidRDefault="00A06CDA" w:rsidP="006A2367">
      <w:pPr>
        <w:autoSpaceDE w:val="0"/>
        <w:autoSpaceDN w:val="0"/>
        <w:adjustRightInd w:val="0"/>
        <w:spacing w:after="0" w:line="240" w:lineRule="auto"/>
        <w:ind w:left="1134" w:right="-708" w:hanging="426"/>
        <w:jc w:val="both"/>
        <w:rPr>
          <w:rFonts w:cs="Arial"/>
        </w:rPr>
      </w:pPr>
      <w:r w:rsidRPr="001F327B">
        <w:rPr>
          <w:rFonts w:cs="Arial"/>
        </w:rPr>
        <w:t xml:space="preserve">- </w:t>
      </w:r>
      <w:r w:rsidRPr="001F327B">
        <w:rPr>
          <w:rFonts w:cs="Arial"/>
        </w:rPr>
        <w:tab/>
        <w:t xml:space="preserve">En un AM dividido en lotes, </w:t>
      </w:r>
      <w:r w:rsidRPr="001F327B">
        <w:rPr>
          <w:rFonts w:cs="Arial"/>
          <w:b/>
        </w:rPr>
        <w:t>propuesta de resolución para un adjudicatario de uno de los lotes, sin oposición por su parte</w:t>
      </w:r>
      <w:r w:rsidRPr="001F327B">
        <w:rPr>
          <w:rFonts w:cs="Arial"/>
        </w:rPr>
        <w:t>, cuando el AM inicial fue autorizado por el Consejo de Gobierno».</w:t>
      </w:r>
    </w:p>
    <w:p w:rsidR="00903534" w:rsidRPr="001F327B" w:rsidRDefault="00903534" w:rsidP="006A2367">
      <w:pPr>
        <w:spacing w:after="0" w:line="240" w:lineRule="auto"/>
        <w:ind w:right="-708"/>
        <w:jc w:val="both"/>
        <w:rPr>
          <w:rFonts w:cs="Arial"/>
        </w:rPr>
      </w:pPr>
      <w:r w:rsidRPr="001F327B">
        <w:rPr>
          <w:rFonts w:cs="Arial"/>
        </w:rPr>
        <w:t xml:space="preserve"> </w:t>
      </w:r>
    </w:p>
    <w:p w:rsidR="0000687F" w:rsidRPr="001F327B" w:rsidRDefault="0000687F" w:rsidP="006A2367">
      <w:pPr>
        <w:autoSpaceDE w:val="0"/>
        <w:autoSpaceDN w:val="0"/>
        <w:adjustRightInd w:val="0"/>
        <w:spacing w:after="0" w:line="240" w:lineRule="auto"/>
        <w:ind w:left="708" w:right="-708"/>
        <w:jc w:val="both"/>
        <w:rPr>
          <w:rFonts w:eastAsiaTheme="minorHAnsi" w:cs="Arial"/>
          <w:b/>
          <w:bCs/>
          <w:iCs/>
        </w:rPr>
      </w:pPr>
      <w:r w:rsidRPr="001F327B">
        <w:rPr>
          <w:rFonts w:cs="Arial"/>
        </w:rPr>
        <w:lastRenderedPageBreak/>
        <w:t xml:space="preserve">La Intervención </w:t>
      </w:r>
      <w:r w:rsidR="00ED7E1C" w:rsidRPr="001F327B">
        <w:rPr>
          <w:rFonts w:cs="Arial"/>
        </w:rPr>
        <w:t>D</w:t>
      </w:r>
      <w:r w:rsidRPr="001F327B">
        <w:rPr>
          <w:rFonts w:cs="Arial"/>
        </w:rPr>
        <w:t xml:space="preserve">elegada de Consejo de Gobierno plantea sus </w:t>
      </w:r>
      <w:r w:rsidR="00DF1734" w:rsidRPr="001F327B">
        <w:rPr>
          <w:rFonts w:cs="Arial"/>
        </w:rPr>
        <w:t>reservas</w:t>
      </w:r>
      <w:r w:rsidRPr="001F327B">
        <w:rPr>
          <w:rFonts w:cs="Arial"/>
        </w:rPr>
        <w:t xml:space="preserve"> por la posible aplicación analógica del criterio establecido por la Junta Consultiva de Contratación del Estado en su Informe 52/97, de 2 de marzo de 1998</w:t>
      </w:r>
      <w:r w:rsidR="006D117F" w:rsidRPr="001F327B">
        <w:rPr>
          <w:rFonts w:cs="Arial"/>
        </w:rPr>
        <w:t xml:space="preserve">, según el que </w:t>
      </w:r>
      <w:r w:rsidR="006D117F" w:rsidRPr="001F327B">
        <w:rPr>
          <w:rFonts w:eastAsiaTheme="minorHAnsi" w:cs="Arial"/>
          <w:iCs/>
        </w:rPr>
        <w:t>«si bien, antes de la adjudicación puede hablarse de un único contrato con un solo pliego, cuya cuantía total ha de tenerse en cuenta a efectos del procedimiento de adjudicación y de las autorizaciones pertinentes, una vez adjudicado el contrato único, aunque en diversos lotes, el contrato único se descompone en tantos contratos individualizados, como lotes hayan sido adjudicados, siendo la individualidad del lote la que se tiene en cuenta respecto</w:t>
      </w:r>
      <w:r w:rsidR="0029210B" w:rsidRPr="001F327B">
        <w:rPr>
          <w:rFonts w:eastAsiaTheme="minorHAnsi" w:cs="Arial"/>
          <w:iCs/>
        </w:rPr>
        <w:t xml:space="preserve"> </w:t>
      </w:r>
      <w:r w:rsidR="006D117F" w:rsidRPr="001F327B">
        <w:rPr>
          <w:rFonts w:eastAsiaTheme="minorHAnsi" w:cs="Arial"/>
          <w:iCs/>
        </w:rPr>
        <w:t xml:space="preserve">a la cuantía de las garantías exigibles, a la necesidad de formalización, a la exigencia de solvencia y, en su caso, de clasificación y, en definitiva a la ejecución, modificación y </w:t>
      </w:r>
      <w:r w:rsidR="006D117F" w:rsidRPr="001F327B">
        <w:rPr>
          <w:rFonts w:eastAsiaTheme="minorHAnsi" w:cs="Arial"/>
          <w:b/>
          <w:bCs/>
          <w:iCs/>
          <w:u w:val="single"/>
        </w:rPr>
        <w:t>extinción de cada uno de los contratos celebrados</w:t>
      </w:r>
      <w:r w:rsidR="007F2C44" w:rsidRPr="001F327B">
        <w:rPr>
          <w:rFonts w:eastAsiaTheme="minorHAnsi" w:cs="Arial"/>
          <w:b/>
          <w:bCs/>
          <w:iCs/>
        </w:rPr>
        <w:t>»</w:t>
      </w:r>
      <w:r w:rsidR="006D117F" w:rsidRPr="001F327B">
        <w:rPr>
          <w:rFonts w:eastAsiaTheme="minorHAnsi" w:cs="Arial"/>
          <w:b/>
          <w:bCs/>
          <w:iCs/>
        </w:rPr>
        <w:t>.</w:t>
      </w:r>
    </w:p>
    <w:p w:rsidR="00E35AEE" w:rsidRPr="001F327B" w:rsidRDefault="00E35AEE" w:rsidP="006A2367">
      <w:pPr>
        <w:autoSpaceDE w:val="0"/>
        <w:autoSpaceDN w:val="0"/>
        <w:adjustRightInd w:val="0"/>
        <w:spacing w:after="0" w:line="240" w:lineRule="auto"/>
        <w:ind w:left="708" w:right="-708"/>
        <w:jc w:val="both"/>
        <w:rPr>
          <w:rFonts w:eastAsiaTheme="minorHAnsi" w:cs="Arial"/>
          <w:b/>
          <w:bCs/>
          <w:iCs/>
        </w:rPr>
      </w:pPr>
    </w:p>
    <w:p w:rsidR="0029210B" w:rsidRPr="001F327B" w:rsidRDefault="00E35AEE" w:rsidP="006A2367">
      <w:pPr>
        <w:autoSpaceDE w:val="0"/>
        <w:autoSpaceDN w:val="0"/>
        <w:adjustRightInd w:val="0"/>
        <w:spacing w:after="0" w:line="240" w:lineRule="auto"/>
        <w:ind w:left="708" w:right="-708"/>
        <w:jc w:val="both"/>
        <w:rPr>
          <w:rFonts w:eastAsiaTheme="minorHAnsi" w:cs="Arial"/>
        </w:rPr>
      </w:pPr>
      <w:r w:rsidRPr="001F327B">
        <w:rPr>
          <w:rFonts w:eastAsiaTheme="minorHAnsi" w:cs="Arial"/>
          <w:bCs/>
          <w:iCs/>
        </w:rPr>
        <w:t xml:space="preserve">E indica la Intervención </w:t>
      </w:r>
      <w:r w:rsidR="00ED7E1C" w:rsidRPr="001F327B">
        <w:rPr>
          <w:rFonts w:eastAsiaTheme="minorHAnsi" w:cs="Arial"/>
          <w:bCs/>
          <w:iCs/>
        </w:rPr>
        <w:t>D</w:t>
      </w:r>
      <w:r w:rsidRPr="001F327B">
        <w:rPr>
          <w:rFonts w:eastAsiaTheme="minorHAnsi" w:cs="Arial"/>
          <w:bCs/>
          <w:iCs/>
        </w:rPr>
        <w:t xml:space="preserve">elegada en su </w:t>
      </w:r>
      <w:r w:rsidR="00070A1F" w:rsidRPr="001F327B">
        <w:rPr>
          <w:rFonts w:eastAsiaTheme="minorHAnsi" w:cs="Arial"/>
          <w:bCs/>
          <w:iCs/>
        </w:rPr>
        <w:t>escrito</w:t>
      </w:r>
      <w:r w:rsidRPr="001F327B">
        <w:rPr>
          <w:rFonts w:eastAsiaTheme="minorHAnsi" w:cs="Arial"/>
          <w:bCs/>
          <w:iCs/>
        </w:rPr>
        <w:t xml:space="preserve"> que </w:t>
      </w:r>
      <w:r w:rsidR="0029210B" w:rsidRPr="001F327B">
        <w:rPr>
          <w:rFonts w:eastAsiaTheme="minorHAnsi" w:cs="Arial"/>
          <w:bCs/>
          <w:iCs/>
        </w:rPr>
        <w:t>«</w:t>
      </w:r>
      <w:r w:rsidR="0029210B" w:rsidRPr="001F327B">
        <w:rPr>
          <w:rFonts w:eastAsiaTheme="minorHAnsi" w:cs="Arial"/>
        </w:rPr>
        <w:t xml:space="preserve">En estos casos, el contrato puede requerir la autorización del Consejo de Gobierno de la Comunidad de Madrid por aplicación del artículo 69.1.c) de la Ley 9/1990, de 8 de noviembre, </w:t>
      </w:r>
      <w:r w:rsidR="00FA4C6B" w:rsidRPr="001F327B">
        <w:rPr>
          <w:rFonts w:eastAsiaTheme="minorHAnsi" w:cs="Arial"/>
        </w:rPr>
        <w:t>R</w:t>
      </w:r>
      <w:r w:rsidR="0029210B" w:rsidRPr="001F327B">
        <w:rPr>
          <w:rFonts w:eastAsiaTheme="minorHAnsi" w:cs="Arial"/>
        </w:rPr>
        <w:t>eguladora de la Hacienda de la Comunidad de Madrid</w:t>
      </w:r>
      <w:r w:rsidR="002D0A4E" w:rsidRPr="001F327B">
        <w:rPr>
          <w:rStyle w:val="Refdenotaalpie"/>
          <w:rFonts w:eastAsiaTheme="minorHAnsi" w:cs="Arial"/>
        </w:rPr>
        <w:footnoteReference w:id="5"/>
      </w:r>
      <w:r w:rsidR="0029210B" w:rsidRPr="001F327B">
        <w:rPr>
          <w:rFonts w:eastAsiaTheme="minorHAnsi" w:cs="Arial"/>
        </w:rPr>
        <w:t>, pero en el caso de la extinción de un lote, si el importe no supera los establecidos en la Ley de Presupuestos de la CM, no se precisa dicha autorización.</w:t>
      </w:r>
    </w:p>
    <w:p w:rsidR="0029210B" w:rsidRPr="001F327B" w:rsidRDefault="0029210B" w:rsidP="006A2367">
      <w:pPr>
        <w:autoSpaceDE w:val="0"/>
        <w:autoSpaceDN w:val="0"/>
        <w:adjustRightInd w:val="0"/>
        <w:spacing w:after="0" w:line="240" w:lineRule="auto"/>
        <w:ind w:left="708" w:right="-708"/>
        <w:jc w:val="both"/>
        <w:rPr>
          <w:rFonts w:eastAsiaTheme="minorHAnsi" w:cs="Arial"/>
        </w:rPr>
      </w:pPr>
    </w:p>
    <w:p w:rsidR="00E35AEE" w:rsidRPr="001F327B" w:rsidRDefault="0029210B" w:rsidP="006A2367">
      <w:pPr>
        <w:autoSpaceDE w:val="0"/>
        <w:autoSpaceDN w:val="0"/>
        <w:adjustRightInd w:val="0"/>
        <w:spacing w:after="0" w:line="240" w:lineRule="auto"/>
        <w:ind w:left="708" w:right="-708"/>
        <w:jc w:val="both"/>
        <w:rPr>
          <w:rFonts w:cs="Arial"/>
        </w:rPr>
      </w:pPr>
      <w:r w:rsidRPr="001F327B">
        <w:rPr>
          <w:rFonts w:eastAsiaTheme="minorHAnsi" w:cs="Arial"/>
        </w:rPr>
        <w:t>Así, en opinión de esta Intervención, si a falta de otra interpretación “mutatis mutandis”, se entendiera aplicable este criterio para los AM, asimilando el AM al contrato, y los lotes a los adjudicatarios del AM, aun cuando el AM haya requerido la autorización del Consejo de Gobierno, en los casos apuntados, tales como la resolución del AM para uno de los adjudicatarios y, en su caso del o de los contratos derivados no SE PRECISARÍA la autorización del Consejo de Gobierno</w:t>
      </w:r>
      <w:r w:rsidRPr="001F327B">
        <w:rPr>
          <w:rFonts w:ascii="Calibri" w:eastAsiaTheme="minorHAnsi" w:hAnsi="Calibri" w:cs="Calibri"/>
        </w:rPr>
        <w:t>»</w:t>
      </w:r>
      <w:r w:rsidRPr="001F327B">
        <w:rPr>
          <w:rFonts w:eastAsiaTheme="minorHAnsi" w:cs="Arial"/>
        </w:rPr>
        <w:t>.</w:t>
      </w:r>
    </w:p>
    <w:p w:rsidR="00967EBD" w:rsidRPr="001F327B" w:rsidRDefault="00967EBD" w:rsidP="006A2367">
      <w:pPr>
        <w:spacing w:after="0" w:line="240" w:lineRule="auto"/>
        <w:ind w:right="-708"/>
        <w:jc w:val="both"/>
        <w:rPr>
          <w:rFonts w:cs="Arial"/>
        </w:rPr>
      </w:pPr>
    </w:p>
    <w:p w:rsidR="00903534" w:rsidRPr="001F327B" w:rsidRDefault="00903534" w:rsidP="006A2367">
      <w:pPr>
        <w:spacing w:after="0" w:line="240" w:lineRule="auto"/>
        <w:ind w:right="-708"/>
        <w:jc w:val="both"/>
        <w:rPr>
          <w:rFonts w:cs="Arial"/>
        </w:rPr>
      </w:pPr>
    </w:p>
    <w:p w:rsidR="00967EBD" w:rsidRPr="001F327B" w:rsidRDefault="00967EBD" w:rsidP="006A2367">
      <w:pPr>
        <w:spacing w:after="0" w:line="240" w:lineRule="auto"/>
        <w:ind w:right="-708"/>
        <w:jc w:val="both"/>
        <w:rPr>
          <w:rFonts w:cs="Arial"/>
        </w:rPr>
      </w:pPr>
      <w:r w:rsidRPr="001F327B">
        <w:rPr>
          <w:rFonts w:cs="Arial"/>
        </w:rPr>
        <w:t>Sobre esta</w:t>
      </w:r>
      <w:r w:rsidR="004978E6" w:rsidRPr="001F327B">
        <w:rPr>
          <w:rFonts w:cs="Arial"/>
        </w:rPr>
        <w:t>s</w:t>
      </w:r>
      <w:r w:rsidRPr="001F327B">
        <w:rPr>
          <w:rFonts w:cs="Arial"/>
        </w:rPr>
        <w:t xml:space="preserve"> cuesti</w:t>
      </w:r>
      <w:r w:rsidR="004978E6" w:rsidRPr="001F327B">
        <w:rPr>
          <w:rFonts w:cs="Arial"/>
        </w:rPr>
        <w:t>ones</w:t>
      </w:r>
      <w:r w:rsidRPr="001F327B">
        <w:rPr>
          <w:rFonts w:cs="Arial"/>
        </w:rPr>
        <w:t xml:space="preserve"> pueden efectuarse las siguientes </w:t>
      </w:r>
    </w:p>
    <w:p w:rsidR="00967EBD" w:rsidRPr="001F327B" w:rsidRDefault="00967EBD" w:rsidP="006A2367">
      <w:pPr>
        <w:spacing w:after="0" w:line="240" w:lineRule="auto"/>
        <w:ind w:right="-708"/>
        <w:jc w:val="both"/>
        <w:rPr>
          <w:rFonts w:cs="Arial"/>
        </w:rPr>
      </w:pPr>
    </w:p>
    <w:p w:rsidR="00967EBD" w:rsidRPr="001F327B" w:rsidRDefault="00967EBD" w:rsidP="006A2367">
      <w:pPr>
        <w:spacing w:after="0" w:line="240" w:lineRule="auto"/>
        <w:ind w:right="-708"/>
        <w:jc w:val="both"/>
        <w:rPr>
          <w:rFonts w:cs="Arial"/>
        </w:rPr>
      </w:pPr>
    </w:p>
    <w:p w:rsidR="00967EBD" w:rsidRPr="001F327B" w:rsidRDefault="00967EBD" w:rsidP="006A2367">
      <w:pPr>
        <w:spacing w:after="0" w:line="240" w:lineRule="auto"/>
        <w:ind w:right="-708"/>
        <w:jc w:val="center"/>
        <w:rPr>
          <w:rFonts w:cs="Arial"/>
          <w:b/>
        </w:rPr>
      </w:pPr>
      <w:r w:rsidRPr="001F327B">
        <w:rPr>
          <w:rFonts w:cs="Arial"/>
          <w:b/>
        </w:rPr>
        <w:t>CONSIDERACIONES</w:t>
      </w:r>
    </w:p>
    <w:p w:rsidR="00967EBD" w:rsidRPr="001F327B" w:rsidRDefault="00967EBD" w:rsidP="006A2367">
      <w:pPr>
        <w:spacing w:after="0" w:line="240" w:lineRule="auto"/>
        <w:ind w:right="-708"/>
        <w:jc w:val="both"/>
        <w:rPr>
          <w:rFonts w:cs="Arial"/>
        </w:rPr>
      </w:pPr>
    </w:p>
    <w:p w:rsidR="00967EBD" w:rsidRPr="001F327B" w:rsidRDefault="00967EBD" w:rsidP="006A2367">
      <w:pPr>
        <w:spacing w:after="0" w:line="240" w:lineRule="auto"/>
        <w:ind w:right="-708"/>
        <w:jc w:val="center"/>
        <w:rPr>
          <w:rFonts w:cs="Arial"/>
          <w:b/>
        </w:rPr>
      </w:pPr>
      <w:r w:rsidRPr="001F327B">
        <w:rPr>
          <w:rFonts w:cs="Arial"/>
          <w:b/>
        </w:rPr>
        <w:t>I</w:t>
      </w:r>
    </w:p>
    <w:p w:rsidR="00967EBD" w:rsidRPr="001F327B" w:rsidRDefault="00427B96" w:rsidP="006A2367">
      <w:pPr>
        <w:spacing w:after="0" w:line="240" w:lineRule="auto"/>
        <w:ind w:right="-708"/>
        <w:jc w:val="center"/>
        <w:rPr>
          <w:rFonts w:cs="Arial"/>
          <w:b/>
        </w:rPr>
      </w:pPr>
      <w:r w:rsidRPr="001F327B">
        <w:rPr>
          <w:rFonts w:cs="Arial"/>
          <w:b/>
        </w:rPr>
        <w:t>E</w:t>
      </w:r>
      <w:r w:rsidR="007F5254" w:rsidRPr="001F327B">
        <w:rPr>
          <w:rFonts w:cs="Arial"/>
          <w:b/>
        </w:rPr>
        <w:t>l servicio de comedor escolar en centros docentes no universitarios</w:t>
      </w:r>
      <w:r w:rsidRPr="001F327B">
        <w:rPr>
          <w:rFonts w:cs="Arial"/>
          <w:b/>
        </w:rPr>
        <w:t>.</w:t>
      </w:r>
    </w:p>
    <w:p w:rsidR="00427B96" w:rsidRPr="001F327B" w:rsidRDefault="00427B96" w:rsidP="006A2367">
      <w:pPr>
        <w:spacing w:after="0" w:line="240" w:lineRule="auto"/>
        <w:ind w:right="-708"/>
        <w:jc w:val="center"/>
        <w:rPr>
          <w:rFonts w:cs="Arial"/>
          <w:b/>
        </w:rPr>
      </w:pPr>
      <w:r w:rsidRPr="001F327B">
        <w:rPr>
          <w:rFonts w:cs="Arial"/>
          <w:b/>
        </w:rPr>
        <w:t>El acuerdo marco del servicio de comedor escolar.</w:t>
      </w:r>
    </w:p>
    <w:p w:rsidR="007F5254" w:rsidRPr="001F327B" w:rsidRDefault="007F5254" w:rsidP="006A2367">
      <w:pPr>
        <w:spacing w:after="0" w:line="240" w:lineRule="auto"/>
        <w:ind w:right="-708"/>
        <w:jc w:val="center"/>
        <w:rPr>
          <w:rFonts w:cs="Arial"/>
          <w:b/>
        </w:rPr>
      </w:pPr>
    </w:p>
    <w:p w:rsidR="001125BF" w:rsidRPr="001F327B" w:rsidRDefault="00272742" w:rsidP="006A2367">
      <w:pPr>
        <w:autoSpaceDE w:val="0"/>
        <w:autoSpaceDN w:val="0"/>
        <w:adjustRightInd w:val="0"/>
        <w:spacing w:after="0" w:line="240" w:lineRule="auto"/>
        <w:ind w:right="-708"/>
        <w:jc w:val="both"/>
        <w:rPr>
          <w:rFonts w:eastAsiaTheme="minorHAnsi" w:cs="Arial"/>
        </w:rPr>
      </w:pPr>
      <w:r w:rsidRPr="001F327B">
        <w:rPr>
          <w:rFonts w:cs="Arial"/>
        </w:rPr>
        <w:t>La Orden 917/2002, de 14 de marzo, de la Consejería de Educación, por la que se regulan los comedores colectivos escolares en los centros docentes públicos no universitarios de la</w:t>
      </w:r>
      <w:r w:rsidR="001125BF" w:rsidRPr="001F327B">
        <w:rPr>
          <w:rFonts w:cs="Arial"/>
        </w:rPr>
        <w:t xml:space="preserve"> </w:t>
      </w:r>
      <w:r w:rsidRPr="001F327B">
        <w:rPr>
          <w:rFonts w:cs="Arial"/>
        </w:rPr>
        <w:t>Comunidad de Madrid</w:t>
      </w:r>
      <w:r w:rsidR="001125BF" w:rsidRPr="001F327B">
        <w:rPr>
          <w:rFonts w:cs="Arial"/>
        </w:rPr>
        <w:t xml:space="preserve">, establece en su artículo 6.- </w:t>
      </w:r>
      <w:r w:rsidR="001125BF" w:rsidRPr="001F327B">
        <w:rPr>
          <w:rFonts w:cs="Arial"/>
          <w:i/>
        </w:rPr>
        <w:t>Coste y precio del menú</w:t>
      </w:r>
      <w:r w:rsidR="001125BF" w:rsidRPr="001F327B">
        <w:rPr>
          <w:rFonts w:cs="Arial"/>
        </w:rPr>
        <w:t>, que «</w:t>
      </w:r>
      <w:r w:rsidR="001125BF" w:rsidRPr="001F327B">
        <w:rPr>
          <w:rFonts w:eastAsiaTheme="minorHAnsi" w:cs="Arial"/>
        </w:rPr>
        <w:t xml:space="preserve">El coste diario del servicio de comedor, será a cargo de los usuarios del mismo y tendrá un precio único para todos, salvo que se autorice por el Director de Área Territorial su modificación en función de las circunstancias excepcionales que pueden concurrir. Quedan exceptuados del pago del menú total o parcialmente, </w:t>
      </w:r>
      <w:r w:rsidR="00A66E83" w:rsidRPr="001F327B">
        <w:rPr>
          <w:rFonts w:eastAsiaTheme="minorHAnsi" w:cs="Arial"/>
        </w:rPr>
        <w:lastRenderedPageBreak/>
        <w:t>como</w:t>
      </w:r>
      <w:r w:rsidR="001125BF" w:rsidRPr="001F327B">
        <w:rPr>
          <w:rFonts w:eastAsiaTheme="minorHAnsi" w:cs="Arial"/>
        </w:rPr>
        <w:t xml:space="preserve"> proceda, aquellos que tengan derecho a la prestación gratuita del servicio de comedor escolar de acuerdo con la legislación vigente, así como los beneficiarios de las ayudas de comedor.</w:t>
      </w:r>
    </w:p>
    <w:p w:rsidR="001125BF" w:rsidRPr="001F327B" w:rsidRDefault="001125BF" w:rsidP="006A2367">
      <w:pPr>
        <w:autoSpaceDE w:val="0"/>
        <w:autoSpaceDN w:val="0"/>
        <w:adjustRightInd w:val="0"/>
        <w:spacing w:after="0" w:line="240" w:lineRule="auto"/>
        <w:ind w:right="-708"/>
        <w:jc w:val="both"/>
        <w:rPr>
          <w:rFonts w:eastAsiaTheme="minorHAnsi" w:cs="Arial"/>
        </w:rPr>
      </w:pPr>
      <w:r w:rsidRPr="001F327B">
        <w:rPr>
          <w:rFonts w:eastAsiaTheme="minorHAnsi" w:cs="Arial"/>
        </w:rPr>
        <w:t>[…]</w:t>
      </w:r>
    </w:p>
    <w:p w:rsidR="007F5254" w:rsidRPr="001F327B" w:rsidRDefault="001125BF" w:rsidP="006A2367">
      <w:pPr>
        <w:autoSpaceDE w:val="0"/>
        <w:autoSpaceDN w:val="0"/>
        <w:adjustRightInd w:val="0"/>
        <w:spacing w:after="0" w:line="240" w:lineRule="auto"/>
        <w:ind w:right="-708"/>
        <w:jc w:val="both"/>
        <w:rPr>
          <w:rFonts w:eastAsiaTheme="minorHAnsi" w:cs="Arial"/>
        </w:rPr>
      </w:pPr>
      <w:r w:rsidRPr="001F327B">
        <w:rPr>
          <w:rFonts w:eastAsiaTheme="minorHAnsi" w:cs="Arial"/>
        </w:rPr>
        <w:t>La Consejería competente en materia de educación podrá establecer precios reducidos del menú escolar en función de las circunstancias socioeconómicas y familiares de los alumnos</w:t>
      </w:r>
      <w:r w:rsidR="00E12B7F" w:rsidRPr="001F327B">
        <w:rPr>
          <w:rFonts w:ascii="Calibri" w:eastAsiaTheme="minorHAnsi" w:hAnsi="Calibri" w:cs="Calibri"/>
        </w:rPr>
        <w:t>»</w:t>
      </w:r>
      <w:r w:rsidRPr="001F327B">
        <w:rPr>
          <w:rFonts w:eastAsiaTheme="minorHAnsi" w:cs="Arial"/>
        </w:rPr>
        <w:t>.</w:t>
      </w:r>
      <w:r w:rsidR="00272742" w:rsidRPr="001F327B">
        <w:rPr>
          <w:rFonts w:eastAsiaTheme="minorHAnsi" w:cs="Arial"/>
        </w:rPr>
        <w:t xml:space="preserve"> </w:t>
      </w:r>
    </w:p>
    <w:p w:rsidR="007F5254" w:rsidRPr="001F327B" w:rsidRDefault="007F5254" w:rsidP="006A2367">
      <w:pPr>
        <w:spacing w:after="0" w:line="240" w:lineRule="auto"/>
        <w:ind w:right="-708"/>
        <w:jc w:val="both"/>
        <w:rPr>
          <w:rFonts w:eastAsiaTheme="minorHAnsi" w:cs="Arial"/>
        </w:rPr>
      </w:pPr>
    </w:p>
    <w:p w:rsidR="007F5254" w:rsidRPr="001F327B" w:rsidRDefault="00E12B7F" w:rsidP="006A2367">
      <w:pPr>
        <w:autoSpaceDE w:val="0"/>
        <w:autoSpaceDN w:val="0"/>
        <w:adjustRightInd w:val="0"/>
        <w:spacing w:after="0" w:line="240" w:lineRule="auto"/>
        <w:ind w:right="-708"/>
        <w:jc w:val="both"/>
        <w:rPr>
          <w:rFonts w:cs="Arial"/>
        </w:rPr>
      </w:pPr>
      <w:r w:rsidRPr="001F327B">
        <w:rPr>
          <w:rFonts w:cs="Arial"/>
        </w:rPr>
        <w:t>El precio diario general del menú escolar, los precios reducidos y los supuestos de exención se establecen en la Orden 2619/2017, de 13 de julio, del Consejero de Educación, Juventud y Deporte, por la que se establece el precio del menú escolar en los centros docentes públicos no universitarios de la Comunidad de Madrid.</w:t>
      </w:r>
    </w:p>
    <w:p w:rsidR="00E12B7F" w:rsidRPr="001F327B" w:rsidRDefault="00E12B7F" w:rsidP="006A2367">
      <w:pPr>
        <w:autoSpaceDE w:val="0"/>
        <w:autoSpaceDN w:val="0"/>
        <w:adjustRightInd w:val="0"/>
        <w:spacing w:after="0" w:line="240" w:lineRule="auto"/>
        <w:ind w:right="-708"/>
        <w:jc w:val="both"/>
        <w:rPr>
          <w:rFonts w:cs="Arial"/>
        </w:rPr>
      </w:pPr>
    </w:p>
    <w:p w:rsidR="00DD6795" w:rsidRPr="001F327B" w:rsidRDefault="00DD6795" w:rsidP="006A2367">
      <w:pPr>
        <w:autoSpaceDE w:val="0"/>
        <w:autoSpaceDN w:val="0"/>
        <w:adjustRightInd w:val="0"/>
        <w:spacing w:after="0" w:line="240" w:lineRule="auto"/>
        <w:ind w:right="-708"/>
        <w:jc w:val="both"/>
        <w:rPr>
          <w:rFonts w:cs="Arial"/>
        </w:rPr>
      </w:pPr>
      <w:r w:rsidRPr="001F327B">
        <w:rPr>
          <w:rFonts w:cs="Arial"/>
        </w:rPr>
        <w:t>Anualmente, por curso escolar, se emite una resolución del Director General competente en materia de becas de la Consejería de Educación (actualmente Consejería de Educación e Investigación), por la que se dictan Instrucciones de desarrollo de la Orden 2619/2017, para el ejercicio escolar correspondiente.</w:t>
      </w:r>
    </w:p>
    <w:p w:rsidR="00DD6795" w:rsidRPr="001F327B" w:rsidRDefault="00DD6795" w:rsidP="006A2367">
      <w:pPr>
        <w:autoSpaceDE w:val="0"/>
        <w:autoSpaceDN w:val="0"/>
        <w:adjustRightInd w:val="0"/>
        <w:spacing w:after="0" w:line="240" w:lineRule="auto"/>
        <w:ind w:right="-708"/>
        <w:jc w:val="both"/>
        <w:rPr>
          <w:rFonts w:cs="Arial"/>
        </w:rPr>
      </w:pPr>
    </w:p>
    <w:p w:rsidR="00E12B7F" w:rsidRPr="001F327B" w:rsidRDefault="00A66E83" w:rsidP="006A2367">
      <w:pPr>
        <w:autoSpaceDE w:val="0"/>
        <w:autoSpaceDN w:val="0"/>
        <w:adjustRightInd w:val="0"/>
        <w:spacing w:after="0" w:line="240" w:lineRule="auto"/>
        <w:ind w:right="-708"/>
        <w:jc w:val="both"/>
      </w:pPr>
      <w:r w:rsidRPr="001F327B">
        <w:rPr>
          <w:rFonts w:cs="Arial"/>
        </w:rPr>
        <w:t>Dice</w:t>
      </w:r>
      <w:r w:rsidR="001A4ED1" w:rsidRPr="001F327B">
        <w:rPr>
          <w:rFonts w:cs="Arial"/>
        </w:rPr>
        <w:t xml:space="preserve"> la última Resolución publicada</w:t>
      </w:r>
      <w:r w:rsidR="00DD6795" w:rsidRPr="001F327B">
        <w:rPr>
          <w:rStyle w:val="Refdenotaalpie"/>
          <w:rFonts w:cs="Arial"/>
        </w:rPr>
        <w:footnoteReference w:id="6"/>
      </w:r>
      <w:r w:rsidR="001A4ED1" w:rsidRPr="001F327B">
        <w:rPr>
          <w:rFonts w:cs="Arial"/>
        </w:rPr>
        <w:t xml:space="preserve">, </w:t>
      </w:r>
      <w:r w:rsidRPr="001F327B">
        <w:rPr>
          <w:rFonts w:cs="Arial"/>
        </w:rPr>
        <w:t xml:space="preserve">que </w:t>
      </w:r>
      <w:r w:rsidR="001A4ED1" w:rsidRPr="001F327B">
        <w:rPr>
          <w:rFonts w:cs="Arial"/>
        </w:rPr>
        <w:t xml:space="preserve">el </w:t>
      </w:r>
      <w:r w:rsidR="001A4ED1" w:rsidRPr="001F327B">
        <w:rPr>
          <w:rFonts w:ascii="Calibri" w:hAnsi="Calibri" w:cs="Calibri"/>
        </w:rPr>
        <w:t>«</w:t>
      </w:r>
      <w:r w:rsidR="001A4ED1" w:rsidRPr="001F327B">
        <w:t>objeto de las presentes instrucciones es establecer el procedimiento para la gestión de los precios reducidos del comedor escolar, así como los casos de exención de pago</w:t>
      </w:r>
      <w:r w:rsidR="00431795" w:rsidRPr="001F327B">
        <w:rPr>
          <w:rStyle w:val="Refdenotaalpie"/>
        </w:rPr>
        <w:footnoteReference w:id="7"/>
      </w:r>
      <w:r w:rsidR="001A4ED1" w:rsidRPr="001F327B">
        <w:rPr>
          <w:rFonts w:ascii="Calibri" w:hAnsi="Calibri" w:cs="Calibri"/>
        </w:rPr>
        <w:t>»</w:t>
      </w:r>
      <w:r w:rsidR="0050206D" w:rsidRPr="001F327B">
        <w:t xml:space="preserve">, siendo sus destinatarios </w:t>
      </w:r>
      <w:r w:rsidR="0050206D" w:rsidRPr="001F327B">
        <w:rPr>
          <w:rFonts w:ascii="Calibri" w:hAnsi="Calibri" w:cs="Calibri"/>
        </w:rPr>
        <w:t>«</w:t>
      </w:r>
      <w:r w:rsidR="001A4ED1" w:rsidRPr="001F327B">
        <w:t>los alumnos que realicen Educación Infantil, Educación Primaria o Educación Secundaria Obligatoria en cualquier centro de la Comunidad de Madrid sostenido con fondos públicos</w:t>
      </w:r>
      <w:r w:rsidR="0050206D" w:rsidRPr="001F327B">
        <w:rPr>
          <w:rFonts w:ascii="Calibri" w:hAnsi="Calibri" w:cs="Calibri"/>
        </w:rPr>
        <w:t>»</w:t>
      </w:r>
      <w:r w:rsidR="0050206D" w:rsidRPr="001F327B">
        <w:t>.</w:t>
      </w:r>
    </w:p>
    <w:p w:rsidR="0050206D" w:rsidRPr="001F327B" w:rsidRDefault="0050206D" w:rsidP="006A2367">
      <w:pPr>
        <w:autoSpaceDE w:val="0"/>
        <w:autoSpaceDN w:val="0"/>
        <w:adjustRightInd w:val="0"/>
        <w:spacing w:after="0" w:line="240" w:lineRule="auto"/>
        <w:ind w:right="-708"/>
        <w:jc w:val="both"/>
      </w:pPr>
    </w:p>
    <w:p w:rsidR="0050206D" w:rsidRPr="001F327B" w:rsidRDefault="0050206D" w:rsidP="006A2367">
      <w:pPr>
        <w:autoSpaceDE w:val="0"/>
        <w:autoSpaceDN w:val="0"/>
        <w:adjustRightInd w:val="0"/>
        <w:spacing w:after="0" w:line="240" w:lineRule="auto"/>
        <w:ind w:right="-708"/>
        <w:jc w:val="both"/>
      </w:pPr>
      <w:r w:rsidRPr="001F327B">
        <w:t xml:space="preserve">En la Resolución se describe el alta de los alumnos en la aplicación informática GUAY de la Consejería de Educación e Investigación y, en lo que aquí interesa, la Instrucción Undécima. </w:t>
      </w:r>
      <w:r w:rsidRPr="001F327B">
        <w:rPr>
          <w:i/>
        </w:rPr>
        <w:t>Abono a los centros</w:t>
      </w:r>
      <w:r w:rsidRPr="001F327B">
        <w:t>, señala:</w:t>
      </w:r>
    </w:p>
    <w:p w:rsidR="0050206D" w:rsidRPr="001F327B" w:rsidRDefault="0050206D" w:rsidP="006A2367">
      <w:pPr>
        <w:autoSpaceDE w:val="0"/>
        <w:autoSpaceDN w:val="0"/>
        <w:adjustRightInd w:val="0"/>
        <w:spacing w:after="0" w:line="240" w:lineRule="auto"/>
        <w:ind w:right="-708"/>
        <w:jc w:val="both"/>
      </w:pPr>
    </w:p>
    <w:p w:rsidR="0050206D" w:rsidRPr="001F327B" w:rsidRDefault="0050206D" w:rsidP="006A2367">
      <w:pPr>
        <w:autoSpaceDE w:val="0"/>
        <w:autoSpaceDN w:val="0"/>
        <w:adjustRightInd w:val="0"/>
        <w:spacing w:after="0" w:line="240" w:lineRule="auto"/>
        <w:ind w:right="-708"/>
        <w:jc w:val="both"/>
      </w:pPr>
      <w:r w:rsidRPr="001F327B">
        <w:rPr>
          <w:rFonts w:ascii="Calibri" w:hAnsi="Calibri" w:cs="Calibri"/>
        </w:rPr>
        <w:t>«</w:t>
      </w:r>
      <w:r w:rsidRPr="001F327B">
        <w:t>El abono de la diferencia entre el precio del menú escolar fijado para el curso 2019-2020 y el precio reducido aplicado a los alumnos se realizará mediante transferencias directas a los centros. A lo largo del curso escolar se realizarán tres abonos a los centros:</w:t>
      </w:r>
    </w:p>
    <w:p w:rsidR="0050206D" w:rsidRPr="001F327B" w:rsidRDefault="0050206D" w:rsidP="006A2367">
      <w:pPr>
        <w:autoSpaceDE w:val="0"/>
        <w:autoSpaceDN w:val="0"/>
        <w:adjustRightInd w:val="0"/>
        <w:spacing w:after="0" w:line="240" w:lineRule="auto"/>
        <w:ind w:right="-708"/>
        <w:jc w:val="both"/>
      </w:pPr>
    </w:p>
    <w:p w:rsidR="0050206D" w:rsidRPr="001F327B" w:rsidRDefault="0050206D" w:rsidP="006A2367">
      <w:pPr>
        <w:pStyle w:val="Prrafodelista"/>
        <w:numPr>
          <w:ilvl w:val="0"/>
          <w:numId w:val="48"/>
        </w:numPr>
        <w:autoSpaceDE w:val="0"/>
        <w:autoSpaceDN w:val="0"/>
        <w:adjustRightInd w:val="0"/>
        <w:spacing w:after="0" w:line="240" w:lineRule="auto"/>
        <w:ind w:right="-708"/>
        <w:jc w:val="both"/>
      </w:pPr>
      <w:r w:rsidRPr="001F327B">
        <w:t>El primero, con carácter de anticipo, a lo largo del primer trimestre escolar, por un importe máximo correspondiente al 55 por 100 del importe de los alumnos a los que se les haya aplicado el precio reducido o la exención del pago del comedor escolar en la segunda fase del procedimiento.</w:t>
      </w:r>
    </w:p>
    <w:p w:rsidR="009B6418" w:rsidRPr="001F327B" w:rsidRDefault="009B6418" w:rsidP="006A2367">
      <w:pPr>
        <w:pStyle w:val="Prrafodelista"/>
        <w:autoSpaceDE w:val="0"/>
        <w:autoSpaceDN w:val="0"/>
        <w:adjustRightInd w:val="0"/>
        <w:spacing w:after="0" w:line="240" w:lineRule="auto"/>
        <w:ind w:right="-708"/>
        <w:jc w:val="both"/>
      </w:pPr>
    </w:p>
    <w:p w:rsidR="0050206D" w:rsidRPr="001F327B" w:rsidRDefault="0050206D" w:rsidP="006A2367">
      <w:pPr>
        <w:pStyle w:val="Prrafodelista"/>
        <w:numPr>
          <w:ilvl w:val="0"/>
          <w:numId w:val="48"/>
        </w:numPr>
        <w:autoSpaceDE w:val="0"/>
        <w:autoSpaceDN w:val="0"/>
        <w:adjustRightInd w:val="0"/>
        <w:spacing w:after="0" w:line="240" w:lineRule="auto"/>
        <w:ind w:right="-708"/>
        <w:jc w:val="both"/>
      </w:pPr>
      <w:r w:rsidRPr="001F327B">
        <w:t>El segundo, con carácter de anticipo, a lo largo del segundo trimestre escolar, hasta completar un importe máximo correspondiente al 90 por 100 del importe de los alumnos a los que se les haya aplicado el precio reducido o la exención del pago.</w:t>
      </w:r>
    </w:p>
    <w:p w:rsidR="0050206D" w:rsidRPr="001F327B" w:rsidRDefault="0050206D" w:rsidP="006A2367">
      <w:pPr>
        <w:autoSpaceDE w:val="0"/>
        <w:autoSpaceDN w:val="0"/>
        <w:adjustRightInd w:val="0"/>
        <w:spacing w:after="0" w:line="240" w:lineRule="auto"/>
        <w:ind w:left="708" w:right="-708"/>
        <w:jc w:val="both"/>
      </w:pPr>
    </w:p>
    <w:p w:rsidR="0050206D" w:rsidRPr="001F327B" w:rsidRDefault="0050206D" w:rsidP="006A2367">
      <w:pPr>
        <w:pStyle w:val="Prrafodelista"/>
        <w:numPr>
          <w:ilvl w:val="0"/>
          <w:numId w:val="48"/>
        </w:numPr>
        <w:autoSpaceDE w:val="0"/>
        <w:autoSpaceDN w:val="0"/>
        <w:adjustRightInd w:val="0"/>
        <w:spacing w:after="0" w:line="240" w:lineRule="auto"/>
        <w:ind w:right="-708"/>
        <w:jc w:val="both"/>
        <w:rPr>
          <w:rFonts w:cs="Arial"/>
        </w:rPr>
      </w:pPr>
      <w:r w:rsidRPr="001F327B">
        <w:lastRenderedPageBreak/>
        <w:t>El tercero, a lo largo del tercer trimestre escolar, hasta completar el 100 por 100 del importe total correspondiente a los alumnos a los que se les haya aplicado el precio reducido o la exención del pago.</w:t>
      </w:r>
    </w:p>
    <w:p w:rsidR="00501DCC" w:rsidRPr="001F327B" w:rsidRDefault="00501DCC" w:rsidP="006A2367">
      <w:pPr>
        <w:autoSpaceDE w:val="0"/>
        <w:autoSpaceDN w:val="0"/>
        <w:adjustRightInd w:val="0"/>
        <w:spacing w:after="0" w:line="240" w:lineRule="auto"/>
        <w:ind w:right="-708"/>
        <w:jc w:val="both"/>
      </w:pPr>
    </w:p>
    <w:p w:rsidR="00501DCC" w:rsidRPr="001F327B" w:rsidRDefault="00501DCC" w:rsidP="006A2367">
      <w:pPr>
        <w:autoSpaceDE w:val="0"/>
        <w:autoSpaceDN w:val="0"/>
        <w:adjustRightInd w:val="0"/>
        <w:spacing w:after="0" w:line="240" w:lineRule="auto"/>
        <w:ind w:right="-708"/>
        <w:jc w:val="both"/>
      </w:pPr>
      <w:r w:rsidRPr="001F327B">
        <w:t>En el segundo y tercer abono de la convocatoria se realizarán los ajustes necesarios en función de las bajas, traslados o renuncias de los alumnos, debiendo en todo caso reintegrar las cantidades que correspondan a las bajas producidas</w:t>
      </w:r>
      <w:r w:rsidRPr="001F327B">
        <w:rPr>
          <w:rFonts w:ascii="Calibri" w:hAnsi="Calibri" w:cs="Calibri"/>
        </w:rPr>
        <w:t>»</w:t>
      </w:r>
      <w:r w:rsidRPr="001F327B">
        <w:t>.</w:t>
      </w:r>
    </w:p>
    <w:p w:rsidR="00501DCC" w:rsidRPr="001F327B" w:rsidRDefault="00501DCC" w:rsidP="006A2367">
      <w:pPr>
        <w:autoSpaceDE w:val="0"/>
        <w:autoSpaceDN w:val="0"/>
        <w:adjustRightInd w:val="0"/>
        <w:spacing w:after="0" w:line="240" w:lineRule="auto"/>
        <w:ind w:right="-708"/>
        <w:jc w:val="both"/>
      </w:pPr>
    </w:p>
    <w:p w:rsidR="00501DCC" w:rsidRPr="001F327B" w:rsidRDefault="00034C91" w:rsidP="006A2367">
      <w:pPr>
        <w:autoSpaceDE w:val="0"/>
        <w:autoSpaceDN w:val="0"/>
        <w:adjustRightInd w:val="0"/>
        <w:spacing w:after="0" w:line="240" w:lineRule="auto"/>
        <w:ind w:right="-708"/>
        <w:jc w:val="both"/>
      </w:pPr>
      <w:r w:rsidRPr="001F327B">
        <w:t>Según el PCAP</w:t>
      </w:r>
      <w:r w:rsidR="00F1383B" w:rsidRPr="001F327B">
        <w:rPr>
          <w:rStyle w:val="Refdenotaalpie"/>
        </w:rPr>
        <w:footnoteReference w:id="8"/>
      </w:r>
      <w:r w:rsidRPr="001F327B">
        <w:t xml:space="preserve"> </w:t>
      </w:r>
      <w:r w:rsidR="004D2CE6" w:rsidRPr="001F327B">
        <w:t xml:space="preserve">para la contratación de la prestación del servicio de comedor escolar, </w:t>
      </w:r>
      <w:r w:rsidRPr="001F327B">
        <w:t xml:space="preserve">el </w:t>
      </w:r>
      <w:r w:rsidR="00FC2302" w:rsidRPr="001F327B">
        <w:t>contrato</w:t>
      </w:r>
      <w:r w:rsidRPr="001F327B">
        <w:t xml:space="preserve"> marco tiene carácter administrativo (cláusula 2); </w:t>
      </w:r>
      <w:r w:rsidR="00D848E5" w:rsidRPr="001F327B">
        <w:t>su</w:t>
      </w:r>
      <w:r w:rsidRPr="001F327B">
        <w:t xml:space="preserve"> objeto </w:t>
      </w:r>
      <w:r w:rsidR="00D848E5" w:rsidRPr="001F327B">
        <w:t xml:space="preserve">es </w:t>
      </w:r>
      <w:r w:rsidRPr="001F327B">
        <w:t>«homologar los requisitos básicos y de calidad para la prestación del servicio de comedor escolar y del servicio de vigilancia y atención al alumnado durante el mismo en los centros docentes públicos no universitarios de la Comunidad de Madrid»</w:t>
      </w:r>
      <w:r w:rsidR="00D848E5" w:rsidRPr="001F327B">
        <w:t xml:space="preserve"> (cláusula 4)</w:t>
      </w:r>
      <w:r w:rsidR="004D2CE6" w:rsidRPr="001F327B">
        <w:t>;</w:t>
      </w:r>
      <w:r w:rsidR="00D848E5" w:rsidRPr="001F327B">
        <w:t xml:space="preserve"> «no tiene presupuesto base de licitación por ser un procedimiento de homologación de empresas que presten el servicio de comedor escolar y el servicio de vigilancia y atención al alumnado durante el mismo» (cláusula 5)</w:t>
      </w:r>
      <w:r w:rsidR="004D2CE6" w:rsidRPr="001F327B">
        <w:t xml:space="preserve"> y su valor máximo estimado es de 508.403.621,50 euros (cláusula 1.5).</w:t>
      </w:r>
    </w:p>
    <w:p w:rsidR="00B3171B" w:rsidRPr="001F327B" w:rsidRDefault="00B3171B" w:rsidP="006A2367">
      <w:pPr>
        <w:autoSpaceDE w:val="0"/>
        <w:autoSpaceDN w:val="0"/>
        <w:adjustRightInd w:val="0"/>
        <w:spacing w:after="0" w:line="240" w:lineRule="auto"/>
        <w:ind w:right="-708"/>
        <w:jc w:val="both"/>
      </w:pPr>
    </w:p>
    <w:p w:rsidR="00B3171B" w:rsidRPr="001F327B" w:rsidRDefault="00B3171B" w:rsidP="006A2367">
      <w:pPr>
        <w:autoSpaceDE w:val="0"/>
        <w:autoSpaceDN w:val="0"/>
        <w:adjustRightInd w:val="0"/>
        <w:spacing w:after="0" w:line="240" w:lineRule="auto"/>
        <w:ind w:right="-708"/>
        <w:jc w:val="both"/>
      </w:pPr>
      <w:r w:rsidRPr="001F327B">
        <w:t xml:space="preserve">La cláusula 6. </w:t>
      </w:r>
      <w:r w:rsidRPr="001F327B">
        <w:rPr>
          <w:i/>
        </w:rPr>
        <w:t>Existencia de crédito</w:t>
      </w:r>
      <w:r w:rsidR="00790875" w:rsidRPr="001F327B">
        <w:rPr>
          <w:i/>
        </w:rPr>
        <w:t>:</w:t>
      </w:r>
      <w:r w:rsidRPr="001F327B">
        <w:t xml:space="preserve"> «La financiación de los gastos ocasionados por el servicio de comedor escolar, se llevará a cabo de conformidad con lo previsto en la Orden 917/2002, de 14 de marzo, de la Consejería de Educación por la que se regulan los comedores colectivos escolares en los centros docentes públicos no universitarios de la Comunidad de Madrid».</w:t>
      </w:r>
    </w:p>
    <w:p w:rsidR="00A00984" w:rsidRPr="001F327B" w:rsidRDefault="00A00984" w:rsidP="006A2367">
      <w:pPr>
        <w:autoSpaceDE w:val="0"/>
        <w:autoSpaceDN w:val="0"/>
        <w:adjustRightInd w:val="0"/>
        <w:spacing w:after="0" w:line="240" w:lineRule="auto"/>
        <w:ind w:right="-708"/>
        <w:jc w:val="both"/>
      </w:pPr>
    </w:p>
    <w:p w:rsidR="00BE2B7A" w:rsidRPr="001F327B" w:rsidRDefault="00BE2B7A" w:rsidP="006A2367">
      <w:pPr>
        <w:autoSpaceDE w:val="0"/>
        <w:autoSpaceDN w:val="0"/>
        <w:adjustRightInd w:val="0"/>
        <w:spacing w:after="0" w:line="240" w:lineRule="auto"/>
        <w:ind w:right="-708"/>
        <w:jc w:val="both"/>
      </w:pPr>
      <w:r w:rsidRPr="001F327B">
        <w:t xml:space="preserve">En cuanto a los contratos derivados del </w:t>
      </w:r>
      <w:r w:rsidR="00C14F0C" w:rsidRPr="001F327B">
        <w:t>contrato</w:t>
      </w:r>
      <w:r w:rsidRPr="001F327B">
        <w:t xml:space="preserve"> marco, la cláusula </w:t>
      </w:r>
      <w:r w:rsidR="0044010E" w:rsidRPr="001F327B">
        <w:t xml:space="preserve">38. </w:t>
      </w:r>
      <w:r w:rsidRPr="001F327B">
        <w:rPr>
          <w:i/>
        </w:rPr>
        <w:t>Adjudicación de contratos basados en el Acuerdo Marco</w:t>
      </w:r>
      <w:r w:rsidR="0044010E" w:rsidRPr="001F327B">
        <w:t xml:space="preserve">, indica que </w:t>
      </w:r>
      <w:r w:rsidR="0044010E" w:rsidRPr="001F327B">
        <w:rPr>
          <w:rFonts w:ascii="Calibri" w:hAnsi="Calibri" w:cs="Calibri"/>
        </w:rPr>
        <w:t>«</w:t>
      </w:r>
      <w:r w:rsidRPr="001F327B">
        <w:t>Los servicios objeto de los contratos basados en el Acuerdo Marco serán prestados sin necesidad de</w:t>
      </w:r>
      <w:r w:rsidR="0044010E" w:rsidRPr="001F327B">
        <w:t xml:space="preserve"> </w:t>
      </w:r>
      <w:r w:rsidRPr="001F327B">
        <w:t>convocar nueva licitación, al proveedor o proveedores que se elijan entre los adjudicatarios del Acuerdo</w:t>
      </w:r>
      <w:r w:rsidR="0044010E" w:rsidRPr="001F327B">
        <w:t xml:space="preserve"> </w:t>
      </w:r>
      <w:r w:rsidRPr="001F327B">
        <w:t>Marco.</w:t>
      </w:r>
    </w:p>
    <w:p w:rsidR="0044010E" w:rsidRPr="001F327B" w:rsidRDefault="0044010E" w:rsidP="006A2367">
      <w:pPr>
        <w:autoSpaceDE w:val="0"/>
        <w:autoSpaceDN w:val="0"/>
        <w:adjustRightInd w:val="0"/>
        <w:spacing w:after="0" w:line="240" w:lineRule="auto"/>
        <w:ind w:right="-708"/>
        <w:jc w:val="both"/>
      </w:pPr>
    </w:p>
    <w:p w:rsidR="00A00984" w:rsidRPr="001F327B" w:rsidRDefault="00BE2B7A" w:rsidP="006A2367">
      <w:pPr>
        <w:autoSpaceDE w:val="0"/>
        <w:autoSpaceDN w:val="0"/>
        <w:adjustRightInd w:val="0"/>
        <w:spacing w:after="0" w:line="240" w:lineRule="auto"/>
        <w:ind w:right="-708"/>
        <w:jc w:val="both"/>
      </w:pPr>
      <w:r w:rsidRPr="001F327B">
        <w:t>La adjudicación de los contratos basados en el Acuerdo Marco se regirán por el presente pliego y de</w:t>
      </w:r>
      <w:r w:rsidR="0044010E" w:rsidRPr="001F327B">
        <w:t xml:space="preserve"> </w:t>
      </w:r>
      <w:r w:rsidRPr="001F327B">
        <w:t>conformidad con lo establecido en la Orden del Consejero de Educación 917/2002, de 14 de marzo por la</w:t>
      </w:r>
      <w:r w:rsidR="0044010E" w:rsidRPr="001F327B">
        <w:t xml:space="preserve"> </w:t>
      </w:r>
      <w:r w:rsidRPr="001F327B">
        <w:t>que se regulen los comedores colectivos escolares en los centros docentes públicos no universitarios de la</w:t>
      </w:r>
      <w:r w:rsidR="0044010E" w:rsidRPr="001F327B">
        <w:t xml:space="preserve"> </w:t>
      </w:r>
      <w:r w:rsidRPr="001F327B">
        <w:t>Comunidad de Madrid y, en su caso por la circular de la Dirección General de Educación Infantil y Primaria</w:t>
      </w:r>
      <w:r w:rsidR="0044010E" w:rsidRPr="001F327B">
        <w:t xml:space="preserve"> </w:t>
      </w:r>
      <w:r w:rsidRPr="001F327B">
        <w:t>sobre el funcionamiento del servicio de comedor escolar para cada curso escolar</w:t>
      </w:r>
      <w:r w:rsidR="0044010E" w:rsidRPr="001F327B">
        <w:rPr>
          <w:rFonts w:ascii="Calibri" w:hAnsi="Calibri" w:cs="Calibri"/>
        </w:rPr>
        <w:t>»</w:t>
      </w:r>
      <w:r w:rsidRPr="001F327B">
        <w:t>.</w:t>
      </w:r>
    </w:p>
    <w:p w:rsidR="00A00984" w:rsidRPr="001F327B" w:rsidRDefault="00A00984" w:rsidP="006A2367">
      <w:pPr>
        <w:autoSpaceDE w:val="0"/>
        <w:autoSpaceDN w:val="0"/>
        <w:adjustRightInd w:val="0"/>
        <w:spacing w:after="0" w:line="240" w:lineRule="auto"/>
        <w:ind w:right="-708"/>
        <w:jc w:val="both"/>
        <w:rPr>
          <w:rFonts w:cs="Arial"/>
        </w:rPr>
      </w:pPr>
    </w:p>
    <w:p w:rsidR="007F5254" w:rsidRPr="001F327B" w:rsidRDefault="009B6418" w:rsidP="006A2367">
      <w:pPr>
        <w:autoSpaceDE w:val="0"/>
        <w:autoSpaceDN w:val="0"/>
        <w:adjustRightInd w:val="0"/>
        <w:spacing w:after="0" w:line="240" w:lineRule="auto"/>
        <w:ind w:right="-708"/>
        <w:jc w:val="both"/>
        <w:rPr>
          <w:rFonts w:cs="Arial"/>
        </w:rPr>
      </w:pPr>
      <w:r w:rsidRPr="001F327B">
        <w:rPr>
          <w:rFonts w:cs="Arial"/>
        </w:rPr>
        <w:t xml:space="preserve">En la cláusula siguiente (39. </w:t>
      </w:r>
      <w:r w:rsidRPr="001F327B">
        <w:rPr>
          <w:rFonts w:cs="Arial"/>
          <w:i/>
        </w:rPr>
        <w:t>Procedimiento</w:t>
      </w:r>
      <w:r w:rsidRPr="001F327B">
        <w:rPr>
          <w:rFonts w:cs="Arial"/>
        </w:rPr>
        <w:t>), se describe la selección concreta de las empresas prestadoras del servicio por el Consejo Escolar de cada centro y la tramitación de la documentación necesaria entre la adjudicataria y la Dirección del centro</w:t>
      </w:r>
      <w:r w:rsidR="001C4096" w:rsidRPr="001F327B">
        <w:rPr>
          <w:rFonts w:cs="Arial"/>
        </w:rPr>
        <w:t>,</w:t>
      </w:r>
      <w:r w:rsidRPr="001F327B">
        <w:rPr>
          <w:rFonts w:cs="Arial"/>
        </w:rPr>
        <w:t xml:space="preserve"> incluido el contrato que deberá ser confirmado, a través de la firma del documento, por el Director del Área Territorial</w:t>
      </w:r>
      <w:r w:rsidR="001C4096" w:rsidRPr="001F327B">
        <w:rPr>
          <w:rFonts w:cs="Arial"/>
        </w:rPr>
        <w:t xml:space="preserve"> respectiv</w:t>
      </w:r>
      <w:r w:rsidR="006F6013" w:rsidRPr="001F327B">
        <w:rPr>
          <w:rFonts w:cs="Arial"/>
        </w:rPr>
        <w:t>a</w:t>
      </w:r>
      <w:r w:rsidR="001C4096" w:rsidRPr="001F327B">
        <w:rPr>
          <w:rFonts w:cs="Arial"/>
        </w:rPr>
        <w:t xml:space="preserve"> (el contrato tiene tres ejemplares).</w:t>
      </w:r>
    </w:p>
    <w:p w:rsidR="00D84041" w:rsidRPr="001F327B" w:rsidRDefault="00D84041" w:rsidP="006A2367">
      <w:pPr>
        <w:autoSpaceDE w:val="0"/>
        <w:autoSpaceDN w:val="0"/>
        <w:adjustRightInd w:val="0"/>
        <w:spacing w:after="0" w:line="240" w:lineRule="auto"/>
        <w:ind w:right="-708"/>
        <w:jc w:val="both"/>
        <w:rPr>
          <w:rFonts w:cs="Arial"/>
        </w:rPr>
      </w:pPr>
    </w:p>
    <w:p w:rsidR="00D84041" w:rsidRPr="001F327B" w:rsidRDefault="00D84041" w:rsidP="006A2367">
      <w:pPr>
        <w:autoSpaceDE w:val="0"/>
        <w:autoSpaceDN w:val="0"/>
        <w:adjustRightInd w:val="0"/>
        <w:spacing w:after="0" w:line="240" w:lineRule="auto"/>
        <w:ind w:right="-708"/>
        <w:jc w:val="both"/>
        <w:rPr>
          <w:rFonts w:cs="Arial"/>
          <w:b/>
        </w:rPr>
      </w:pPr>
      <w:r w:rsidRPr="001F327B">
        <w:rPr>
          <w:rFonts w:cs="Arial"/>
        </w:rPr>
        <w:t xml:space="preserve">Del análisis de la normativa aplicable a la prestación del servicio de comedor escolar en la Comunidad de Madrid, se deduce que el mismo tiene un coste para la Administración autonómica que deberá ser </w:t>
      </w:r>
      <w:r w:rsidR="00593928" w:rsidRPr="001F327B">
        <w:rPr>
          <w:rFonts w:cs="Arial"/>
        </w:rPr>
        <w:t>especificado</w:t>
      </w:r>
      <w:r w:rsidRPr="001F327B">
        <w:rPr>
          <w:rFonts w:cs="Arial"/>
        </w:rPr>
        <w:t xml:space="preserve"> y </w:t>
      </w:r>
      <w:r w:rsidR="00A62D20" w:rsidRPr="001F327B">
        <w:rPr>
          <w:rFonts w:cs="Arial"/>
        </w:rPr>
        <w:t>valorado</w:t>
      </w:r>
      <w:r w:rsidRPr="001F327B">
        <w:rPr>
          <w:rFonts w:cs="Arial"/>
        </w:rPr>
        <w:t xml:space="preserve"> en la memoria económica que debe acompañar a la tramitación del expediente de contratación del marco.</w:t>
      </w:r>
    </w:p>
    <w:p w:rsidR="007F5254" w:rsidRPr="001F327B" w:rsidRDefault="007F5254" w:rsidP="006A2367">
      <w:pPr>
        <w:spacing w:after="0" w:line="240" w:lineRule="auto"/>
        <w:ind w:right="-708"/>
        <w:jc w:val="both"/>
        <w:rPr>
          <w:rFonts w:cs="Arial"/>
        </w:rPr>
      </w:pPr>
    </w:p>
    <w:p w:rsidR="00C14F0C" w:rsidRDefault="0074675B" w:rsidP="006A2367">
      <w:pPr>
        <w:spacing w:after="0" w:line="240" w:lineRule="auto"/>
        <w:ind w:right="-708"/>
        <w:jc w:val="both"/>
        <w:rPr>
          <w:rFonts w:cs="Arial"/>
        </w:rPr>
      </w:pPr>
      <w:r w:rsidRPr="001F327B">
        <w:rPr>
          <w:rFonts w:cs="Arial"/>
        </w:rPr>
        <w:t xml:space="preserve">Por </w:t>
      </w:r>
      <w:r w:rsidR="00FA7FAA" w:rsidRPr="001F327B">
        <w:rPr>
          <w:rFonts w:cs="Arial"/>
        </w:rPr>
        <w:t>esto</w:t>
      </w:r>
      <w:r w:rsidRPr="001F327B">
        <w:rPr>
          <w:rFonts w:cs="Arial"/>
        </w:rPr>
        <w:t xml:space="preserve">, el </w:t>
      </w:r>
      <w:r w:rsidR="00FC2302" w:rsidRPr="001F327B">
        <w:rPr>
          <w:rFonts w:cs="Arial"/>
        </w:rPr>
        <w:t>contrato</w:t>
      </w:r>
      <w:r w:rsidRPr="001F327B">
        <w:rPr>
          <w:rFonts w:cs="Arial"/>
        </w:rPr>
        <w:t xml:space="preserve"> marco para la prestación del servicio de comedor escolar se encuentra incluido dentro del ámbito descrito por el Informe de la Intervención General de la Comunidad de Madrid de</w:t>
      </w:r>
      <w:r w:rsidR="00D537B6" w:rsidRPr="001F327B">
        <w:rPr>
          <w:rFonts w:cs="Arial"/>
        </w:rPr>
        <w:t xml:space="preserve"> </w:t>
      </w:r>
      <w:r w:rsidRPr="001F327B">
        <w:rPr>
          <w:rFonts w:cs="Arial"/>
        </w:rPr>
        <w:t>13 de marzo de 2017</w:t>
      </w:r>
      <w:r w:rsidR="00A3211B" w:rsidRPr="001F327B">
        <w:rPr>
          <w:rFonts w:cs="Arial"/>
        </w:rPr>
        <w:t xml:space="preserve">; con cuyo objeto material de análisis –las plazas residenciales para personas mayores- presenta grandes similitudes al existir plazas de financiación </w:t>
      </w:r>
      <w:r w:rsidR="00A40BD2" w:rsidRPr="001F327B">
        <w:rPr>
          <w:rFonts w:cs="Arial"/>
        </w:rPr>
        <w:t>tota</w:t>
      </w:r>
      <w:r w:rsidR="00A3211B" w:rsidRPr="001F327B">
        <w:rPr>
          <w:rFonts w:cs="Arial"/>
        </w:rPr>
        <w:t>l y otras simplemente cofinanciadas por la Administración autonómica</w:t>
      </w:r>
      <w:r w:rsidR="00C14F0C" w:rsidRPr="001F327B">
        <w:rPr>
          <w:rFonts w:cs="Arial"/>
        </w:rPr>
        <w:t>.</w:t>
      </w:r>
    </w:p>
    <w:p w:rsidR="00285259" w:rsidRDefault="00285259" w:rsidP="006A2367">
      <w:pPr>
        <w:spacing w:after="0" w:line="240" w:lineRule="auto"/>
        <w:ind w:right="-708"/>
        <w:jc w:val="both"/>
        <w:rPr>
          <w:rFonts w:cs="Arial"/>
        </w:rPr>
      </w:pPr>
    </w:p>
    <w:p w:rsidR="00285259" w:rsidRDefault="00285259" w:rsidP="00285259">
      <w:pPr>
        <w:autoSpaceDE w:val="0"/>
        <w:autoSpaceDN w:val="0"/>
        <w:adjustRightInd w:val="0"/>
        <w:spacing w:after="0" w:line="240" w:lineRule="auto"/>
        <w:ind w:right="-708"/>
        <w:jc w:val="both"/>
        <w:rPr>
          <w:rFonts w:cs="Arial"/>
        </w:rPr>
      </w:pPr>
      <w:r w:rsidRPr="00975BE7">
        <w:rPr>
          <w:rFonts w:cs="Arial"/>
        </w:rPr>
        <w:t>Conforme a lo anterior, procede la fiscalización del acuerdo marco para la prestación del servicio de comedor escolar en los centros docentes públicos no universitarios de la Comunidad de Madrid y actuaciones complementarias inherentes al mismo, fijándose la competencia de autorización de la celebración del acuerdo marco y fiscalización plena previa por el valor máximo estimado del contrato, sin perjuicio de las delegaciones vigentes a las que se hace referencia en el apartado IV de este documento (</w:t>
      </w:r>
      <w:r w:rsidRPr="00975BE7">
        <w:rPr>
          <w:rFonts w:cs="Arial"/>
          <w:i/>
        </w:rPr>
        <w:t>El acuerdo marco de transporte escolar. La delegación de competencias del Consejo de Gobierno en el Consejero</w:t>
      </w:r>
      <w:r w:rsidRPr="00975BE7">
        <w:rPr>
          <w:rFonts w:cs="Arial"/>
        </w:rPr>
        <w:t>).</w:t>
      </w:r>
    </w:p>
    <w:p w:rsidR="004A302E" w:rsidRDefault="004A302E" w:rsidP="00285259">
      <w:pPr>
        <w:autoSpaceDE w:val="0"/>
        <w:autoSpaceDN w:val="0"/>
        <w:adjustRightInd w:val="0"/>
        <w:spacing w:after="0" w:line="240" w:lineRule="auto"/>
        <w:ind w:right="-708"/>
        <w:jc w:val="both"/>
        <w:rPr>
          <w:rFonts w:cs="Arial"/>
        </w:rPr>
      </w:pPr>
    </w:p>
    <w:p w:rsidR="000C61C0" w:rsidRDefault="000C61C0" w:rsidP="00285259">
      <w:pPr>
        <w:autoSpaceDE w:val="0"/>
        <w:autoSpaceDN w:val="0"/>
        <w:adjustRightInd w:val="0"/>
        <w:spacing w:after="0" w:line="240" w:lineRule="auto"/>
        <w:ind w:right="-708"/>
        <w:jc w:val="both"/>
        <w:rPr>
          <w:rFonts w:cs="Arial"/>
        </w:rPr>
      </w:pPr>
    </w:p>
    <w:p w:rsidR="00A3211B" w:rsidRPr="001F327B" w:rsidRDefault="00A3211B" w:rsidP="006A2367">
      <w:pPr>
        <w:spacing w:after="0" w:line="240" w:lineRule="auto"/>
        <w:ind w:right="-708"/>
        <w:jc w:val="center"/>
        <w:rPr>
          <w:rFonts w:cs="Arial"/>
          <w:b/>
        </w:rPr>
      </w:pPr>
      <w:r w:rsidRPr="001F327B">
        <w:rPr>
          <w:rFonts w:cs="Arial"/>
          <w:b/>
        </w:rPr>
        <w:t>II</w:t>
      </w:r>
    </w:p>
    <w:p w:rsidR="00A3211B" w:rsidRPr="001F327B" w:rsidRDefault="00A3211B" w:rsidP="006A2367">
      <w:pPr>
        <w:spacing w:after="0" w:line="240" w:lineRule="auto"/>
        <w:ind w:right="-708"/>
        <w:jc w:val="center"/>
        <w:rPr>
          <w:rFonts w:cs="Arial"/>
          <w:b/>
        </w:rPr>
      </w:pPr>
      <w:r w:rsidRPr="001F327B">
        <w:rPr>
          <w:rFonts w:cs="Arial"/>
          <w:b/>
        </w:rPr>
        <w:t xml:space="preserve">Las prórrogas de acuerdos marco. </w:t>
      </w:r>
    </w:p>
    <w:p w:rsidR="00A3211B" w:rsidRPr="001F327B" w:rsidRDefault="00A3211B" w:rsidP="006A2367">
      <w:pPr>
        <w:spacing w:after="0" w:line="240" w:lineRule="auto"/>
        <w:ind w:right="-708"/>
        <w:jc w:val="center"/>
        <w:rPr>
          <w:rFonts w:cs="Arial"/>
          <w:b/>
        </w:rPr>
      </w:pPr>
      <w:r w:rsidRPr="001F327B">
        <w:rPr>
          <w:rFonts w:cs="Arial"/>
          <w:b/>
        </w:rPr>
        <w:t>Procedencia de la fiscalización.</w:t>
      </w:r>
    </w:p>
    <w:p w:rsidR="00D84041" w:rsidRPr="001F327B" w:rsidRDefault="00D84041" w:rsidP="006A2367">
      <w:pPr>
        <w:spacing w:after="0" w:line="240" w:lineRule="auto"/>
        <w:ind w:right="-708"/>
        <w:jc w:val="both"/>
        <w:rPr>
          <w:rFonts w:cs="Arial"/>
        </w:rPr>
      </w:pPr>
    </w:p>
    <w:p w:rsidR="005805E1" w:rsidRPr="001F327B" w:rsidRDefault="005805E1" w:rsidP="006A2367">
      <w:pPr>
        <w:spacing w:after="0" w:line="240" w:lineRule="auto"/>
        <w:ind w:right="-708"/>
        <w:jc w:val="both"/>
        <w:rPr>
          <w:rFonts w:cs="Arial"/>
        </w:rPr>
      </w:pPr>
      <w:r w:rsidRPr="001F327B">
        <w:rPr>
          <w:rFonts w:cs="Arial"/>
        </w:rPr>
        <w:t xml:space="preserve">La base </w:t>
      </w:r>
      <w:r w:rsidR="002736F7" w:rsidRPr="001F327B">
        <w:rPr>
          <w:rFonts w:cs="Arial"/>
        </w:rPr>
        <w:t>en</w:t>
      </w:r>
      <w:r w:rsidRPr="001F327B">
        <w:rPr>
          <w:rFonts w:cs="Arial"/>
        </w:rPr>
        <w:t xml:space="preserve"> la que descansa </w:t>
      </w:r>
      <w:r w:rsidR="00954171" w:rsidRPr="001F327B">
        <w:rPr>
          <w:rFonts w:cs="Arial"/>
        </w:rPr>
        <w:t xml:space="preserve">el Informe de </w:t>
      </w:r>
      <w:r w:rsidR="00101EED" w:rsidRPr="001F327B">
        <w:rPr>
          <w:rFonts w:cs="Arial"/>
        </w:rPr>
        <w:t>13</w:t>
      </w:r>
      <w:r w:rsidR="00954171" w:rsidRPr="001F327B">
        <w:rPr>
          <w:rFonts w:cs="Arial"/>
        </w:rPr>
        <w:t xml:space="preserve"> de </w:t>
      </w:r>
      <w:r w:rsidR="00101EED" w:rsidRPr="001F327B">
        <w:rPr>
          <w:rFonts w:cs="Arial"/>
        </w:rPr>
        <w:t>marzo</w:t>
      </w:r>
      <w:r w:rsidR="00954171" w:rsidRPr="001F327B">
        <w:rPr>
          <w:rFonts w:cs="Arial"/>
        </w:rPr>
        <w:t xml:space="preserve"> de 2017, de </w:t>
      </w:r>
      <w:r w:rsidRPr="001F327B">
        <w:rPr>
          <w:rFonts w:cs="Arial"/>
        </w:rPr>
        <w:t>l</w:t>
      </w:r>
      <w:r w:rsidR="00954171" w:rsidRPr="001F327B">
        <w:rPr>
          <w:rFonts w:cs="Arial"/>
        </w:rPr>
        <w:t>a Intervención General</w:t>
      </w:r>
      <w:r w:rsidRPr="001F327B">
        <w:rPr>
          <w:rFonts w:cs="Arial"/>
        </w:rPr>
        <w:t xml:space="preserve"> de la Comunidad de Madrid</w:t>
      </w:r>
      <w:r w:rsidR="00954171" w:rsidRPr="001F327B">
        <w:rPr>
          <w:rFonts w:cs="Arial"/>
        </w:rPr>
        <w:t xml:space="preserve">, </w:t>
      </w:r>
      <w:r w:rsidRPr="001F327B">
        <w:rPr>
          <w:rFonts w:cs="Arial"/>
        </w:rPr>
        <w:t>sobre la fiscalización de los acuerdos marco está recogida en los párrafos que se transcriben a continuación:</w:t>
      </w:r>
    </w:p>
    <w:p w:rsidR="005805E1" w:rsidRPr="001F327B" w:rsidRDefault="005805E1" w:rsidP="006A2367">
      <w:pPr>
        <w:spacing w:after="0" w:line="240" w:lineRule="auto"/>
        <w:ind w:right="-708"/>
        <w:jc w:val="both"/>
        <w:rPr>
          <w:rFonts w:cs="Arial"/>
        </w:rPr>
      </w:pPr>
    </w:p>
    <w:p w:rsidR="00CD1051" w:rsidRPr="001F327B" w:rsidRDefault="005805E1" w:rsidP="006A2367">
      <w:pPr>
        <w:spacing w:after="0" w:line="240" w:lineRule="auto"/>
        <w:ind w:right="-708"/>
        <w:jc w:val="both"/>
        <w:rPr>
          <w:rFonts w:cs="Arial"/>
        </w:rPr>
      </w:pPr>
      <w:r w:rsidRPr="001F327B">
        <w:rPr>
          <w:rFonts w:cs="Arial"/>
        </w:rPr>
        <w:t>«</w:t>
      </w:r>
      <w:r w:rsidR="00CD1051" w:rsidRPr="001F327B">
        <w:rPr>
          <w:rFonts w:cs="Arial"/>
        </w:rPr>
        <w:t>En el caso de la Comunidad de Madrid, es clara la normativa al establecer la modalidad de fiscalización plena previa y los acuerdos marco no pueden constituir una excepción a esta regla general, al no estar exceptuados reglamentariamente o a través de acuerdo del Consejo de Gobierno.</w:t>
      </w:r>
    </w:p>
    <w:p w:rsidR="00CD1051" w:rsidRPr="001F327B" w:rsidRDefault="00CD1051" w:rsidP="006A2367">
      <w:pPr>
        <w:spacing w:after="0" w:line="240" w:lineRule="auto"/>
        <w:ind w:right="-708"/>
        <w:jc w:val="both"/>
        <w:rPr>
          <w:rFonts w:cs="Arial"/>
        </w:rPr>
      </w:pPr>
    </w:p>
    <w:p w:rsidR="005805E1" w:rsidRPr="001F327B" w:rsidRDefault="00CD1051" w:rsidP="006A2367">
      <w:pPr>
        <w:spacing w:after="0" w:line="240" w:lineRule="auto"/>
        <w:ind w:right="-708"/>
        <w:jc w:val="both"/>
        <w:rPr>
          <w:rFonts w:cs="Arial"/>
        </w:rPr>
      </w:pPr>
      <w:r w:rsidRPr="001F327B">
        <w:rPr>
          <w:rFonts w:cs="Arial"/>
        </w:rPr>
        <w:t xml:space="preserve">Solo a través de esta fiscalización previa se garantizará el control por parte de la Intervención de todos los actos de </w:t>
      </w:r>
      <w:r w:rsidR="00101EED" w:rsidRPr="001F327B">
        <w:rPr>
          <w:rFonts w:cs="Arial"/>
        </w:rPr>
        <w:t>“</w:t>
      </w:r>
      <w:r w:rsidRPr="001F327B">
        <w:rPr>
          <w:rFonts w:cs="Arial"/>
        </w:rPr>
        <w:t>ordenación del gasto</w:t>
      </w:r>
      <w:r w:rsidR="00101EED" w:rsidRPr="001F327B">
        <w:rPr>
          <w:rFonts w:cs="Arial"/>
        </w:rPr>
        <w:t>”</w:t>
      </w:r>
      <w:r w:rsidRPr="001F327B">
        <w:rPr>
          <w:rFonts w:cs="Arial"/>
        </w:rPr>
        <w:t xml:space="preserve">, al que hace referencia el artículo 16 de la Ley 9/1990, de 8 de noviembre, </w:t>
      </w:r>
      <w:r w:rsidR="00007A26" w:rsidRPr="001F327B">
        <w:rPr>
          <w:rFonts w:cs="Arial"/>
        </w:rPr>
        <w:t>ya reseñado</w:t>
      </w:r>
      <w:r w:rsidR="00EC4384" w:rsidRPr="001F327B">
        <w:rPr>
          <w:rStyle w:val="Refdenotaalpie"/>
          <w:rFonts w:cs="Arial"/>
        </w:rPr>
        <w:footnoteReference w:id="9"/>
      </w:r>
      <w:r w:rsidRPr="001F327B">
        <w:rPr>
          <w:rFonts w:cs="Arial"/>
        </w:rPr>
        <w:t>. Diferir el control al momento posterior de adjudicación de los contratos basados en el acuerdo marco impediría realizar propiamente una fiscalización plena previa, al quedar limitada a la comprobación de existencia de crédito y a las operaciones aritméticas necesarias para la comprobación del gasto quedando excluidos de fiscalización aspectos tan relevantes como la adecuación del precio o la justificación del procedimiento de contratación elegido</w:t>
      </w:r>
      <w:r w:rsidR="00101EED" w:rsidRPr="001F327B">
        <w:rPr>
          <w:rFonts w:cs="Arial"/>
        </w:rPr>
        <w:t>»</w:t>
      </w:r>
      <w:r w:rsidRPr="001F327B">
        <w:rPr>
          <w:rFonts w:cs="Arial"/>
        </w:rPr>
        <w:t>.</w:t>
      </w:r>
    </w:p>
    <w:p w:rsidR="00954171" w:rsidRPr="001F327B" w:rsidRDefault="00954171" w:rsidP="006A2367">
      <w:pPr>
        <w:spacing w:after="0" w:line="240" w:lineRule="auto"/>
        <w:ind w:right="-708"/>
        <w:jc w:val="both"/>
        <w:rPr>
          <w:rFonts w:cs="Arial"/>
        </w:rPr>
      </w:pPr>
    </w:p>
    <w:p w:rsidR="00954171" w:rsidRPr="001F327B" w:rsidRDefault="00101EED" w:rsidP="006A2367">
      <w:pPr>
        <w:spacing w:after="0" w:line="240" w:lineRule="auto"/>
        <w:ind w:right="-708"/>
        <w:jc w:val="both"/>
        <w:rPr>
          <w:rFonts w:cs="Arial"/>
        </w:rPr>
      </w:pPr>
      <w:r w:rsidRPr="001F327B">
        <w:rPr>
          <w:rFonts w:cs="Arial"/>
        </w:rPr>
        <w:t>La intervención del acuerdo marco y de sus contratos derivados permite la fiscalización plena previa del expediente de gasto, aunque temporalmente se divida en dos fases administrativas separadas pero complementarias (en ningún caso independientes)</w:t>
      </w:r>
      <w:r w:rsidRPr="001F327B">
        <w:rPr>
          <w:rFonts w:ascii="Calibri" w:hAnsi="Calibri" w:cs="Calibri"/>
        </w:rPr>
        <w:t>»</w:t>
      </w:r>
      <w:r w:rsidRPr="001F327B">
        <w:rPr>
          <w:rFonts w:cs="Arial"/>
        </w:rPr>
        <w:t>.</w:t>
      </w:r>
    </w:p>
    <w:p w:rsidR="00101EED" w:rsidRPr="001F327B" w:rsidRDefault="00101EED" w:rsidP="006A2367">
      <w:pPr>
        <w:spacing w:after="0" w:line="240" w:lineRule="auto"/>
        <w:ind w:right="-708"/>
        <w:jc w:val="both"/>
        <w:rPr>
          <w:rFonts w:cs="Arial"/>
        </w:rPr>
      </w:pPr>
    </w:p>
    <w:p w:rsidR="00E65D30" w:rsidRPr="001F327B" w:rsidRDefault="00101EED" w:rsidP="006A2367">
      <w:pPr>
        <w:spacing w:after="0" w:line="240" w:lineRule="auto"/>
        <w:ind w:right="-708"/>
        <w:jc w:val="both"/>
        <w:rPr>
          <w:rFonts w:cs="Arial"/>
        </w:rPr>
      </w:pPr>
      <w:r w:rsidRPr="001F327B">
        <w:rPr>
          <w:rFonts w:cs="Arial"/>
        </w:rPr>
        <w:t>Esta argumentación del Informe de la Intervención General de la Comunidad de Madrid sobre los pliegos del contrato es plenamente aplicable a la(s) prórroga(s) de los acuerdos marco, al ser imprescindible el análisis de sus términos para fiscalizar los contratos derivados</w:t>
      </w:r>
      <w:r w:rsidR="002019F1" w:rsidRPr="001F327B">
        <w:rPr>
          <w:rFonts w:cs="Arial"/>
        </w:rPr>
        <w:t xml:space="preserve"> (tanto las prórrogas de los contratos </w:t>
      </w:r>
      <w:r w:rsidR="00756876" w:rsidRPr="001F327B">
        <w:rPr>
          <w:rFonts w:cs="Arial"/>
        </w:rPr>
        <w:t>basados</w:t>
      </w:r>
      <w:r w:rsidR="002019F1" w:rsidRPr="001F327B">
        <w:rPr>
          <w:rFonts w:cs="Arial"/>
        </w:rPr>
        <w:t>, de estar admitidas por los pliegos, como los nuevos contratos derivados que puedan suscribirse durante la vigencia de la prórroga del acuerdo marco)</w:t>
      </w:r>
      <w:r w:rsidRPr="001F327B">
        <w:rPr>
          <w:rFonts w:cs="Arial"/>
        </w:rPr>
        <w:t>.</w:t>
      </w:r>
      <w:r w:rsidR="00EC4384" w:rsidRPr="001F327B">
        <w:rPr>
          <w:rFonts w:cs="Arial"/>
        </w:rPr>
        <w:t xml:space="preserve"> </w:t>
      </w:r>
    </w:p>
    <w:p w:rsidR="00E65D30" w:rsidRPr="001F327B" w:rsidRDefault="00E65D30" w:rsidP="006A2367">
      <w:pPr>
        <w:spacing w:after="0" w:line="240" w:lineRule="auto"/>
        <w:ind w:right="-708"/>
        <w:jc w:val="both"/>
        <w:rPr>
          <w:rFonts w:cs="Arial"/>
        </w:rPr>
      </w:pPr>
    </w:p>
    <w:p w:rsidR="00101EED" w:rsidRDefault="00E65D30" w:rsidP="006A2367">
      <w:pPr>
        <w:spacing w:after="0" w:line="240" w:lineRule="auto"/>
        <w:ind w:right="-708"/>
        <w:jc w:val="both"/>
        <w:rPr>
          <w:rFonts w:cs="Arial"/>
        </w:rPr>
      </w:pPr>
      <w:r w:rsidRPr="001F327B">
        <w:rPr>
          <w:rFonts w:cs="Arial"/>
        </w:rPr>
        <w:t>En conclusión, l</w:t>
      </w:r>
      <w:r w:rsidR="00EC4384" w:rsidRPr="001F327B">
        <w:rPr>
          <w:rFonts w:cs="Arial"/>
        </w:rPr>
        <w:t xml:space="preserve">a complementariedad </w:t>
      </w:r>
      <w:r w:rsidRPr="001F327B">
        <w:rPr>
          <w:rFonts w:cs="Arial"/>
        </w:rPr>
        <w:t xml:space="preserve">entre los </w:t>
      </w:r>
      <w:r w:rsidR="00EC4384" w:rsidRPr="001F327B">
        <w:rPr>
          <w:rFonts w:cs="Arial"/>
        </w:rPr>
        <w:t xml:space="preserve">contratos basados </w:t>
      </w:r>
      <w:r w:rsidRPr="001F327B">
        <w:rPr>
          <w:rFonts w:cs="Arial"/>
        </w:rPr>
        <w:t>(nuevos o prorrogados) y la prórroga del propio acuerdo marco impone su fiscalización,</w:t>
      </w:r>
      <w:r w:rsidR="00EC4384" w:rsidRPr="001F327B">
        <w:rPr>
          <w:rFonts w:cs="Arial"/>
        </w:rPr>
        <w:t xml:space="preserve"> </w:t>
      </w:r>
      <w:r w:rsidRPr="001F327B">
        <w:rPr>
          <w:rFonts w:cs="Arial"/>
        </w:rPr>
        <w:t>para poder afirmar que se está realizando una fiscalización plena previa de los contratos derivados.</w:t>
      </w:r>
    </w:p>
    <w:p w:rsidR="00CD34FC" w:rsidRDefault="00CD34FC" w:rsidP="006A2367">
      <w:pPr>
        <w:spacing w:after="0" w:line="240" w:lineRule="auto"/>
        <w:ind w:right="-708"/>
        <w:jc w:val="both"/>
        <w:rPr>
          <w:rFonts w:cs="Arial"/>
        </w:rPr>
      </w:pPr>
    </w:p>
    <w:p w:rsidR="000C61C0" w:rsidRDefault="00CD34FC" w:rsidP="006A2367">
      <w:pPr>
        <w:spacing w:after="0" w:line="240" w:lineRule="auto"/>
        <w:ind w:right="-708"/>
        <w:jc w:val="both"/>
        <w:rPr>
          <w:rFonts w:cs="Arial"/>
        </w:rPr>
      </w:pPr>
      <w:r>
        <w:rPr>
          <w:rFonts w:cs="Arial"/>
        </w:rPr>
        <w:t xml:space="preserve">Se adelanta ya en este apartado, aunque se desarrolla en el apartado siguiente, que la fiscalización de la prórroga corresponde a la Intervención Delegada de la Consejería </w:t>
      </w:r>
      <w:r w:rsidR="00836088">
        <w:rPr>
          <w:rFonts w:cs="Arial"/>
        </w:rPr>
        <w:t xml:space="preserve">u organismo </w:t>
      </w:r>
      <w:r>
        <w:rPr>
          <w:rFonts w:cs="Arial"/>
        </w:rPr>
        <w:t xml:space="preserve">correspondiente </w:t>
      </w:r>
      <w:r w:rsidR="00927F22">
        <w:rPr>
          <w:rFonts w:cs="Arial"/>
        </w:rPr>
        <w:lastRenderedPageBreak/>
        <w:t xml:space="preserve">al órgano de contratación, </w:t>
      </w:r>
      <w:r>
        <w:rPr>
          <w:rFonts w:cs="Arial"/>
        </w:rPr>
        <w:t xml:space="preserve">puesto que el acuerdo sobre la(s) prórroga(s) </w:t>
      </w:r>
      <w:r w:rsidR="00927F22">
        <w:rPr>
          <w:rFonts w:cs="Arial"/>
        </w:rPr>
        <w:t xml:space="preserve">del acuerdo marco le </w:t>
      </w:r>
      <w:r>
        <w:rPr>
          <w:rFonts w:cs="Arial"/>
        </w:rPr>
        <w:t xml:space="preserve">corresponde </w:t>
      </w:r>
      <w:r w:rsidR="00927F22">
        <w:rPr>
          <w:rFonts w:cs="Arial"/>
        </w:rPr>
        <w:t>en exclusiva</w:t>
      </w:r>
      <w:r>
        <w:rPr>
          <w:rFonts w:cs="Arial"/>
        </w:rPr>
        <w:t>.</w:t>
      </w:r>
    </w:p>
    <w:p w:rsidR="000C61C0" w:rsidRDefault="000C61C0" w:rsidP="006A2367">
      <w:pPr>
        <w:spacing w:after="0" w:line="240" w:lineRule="auto"/>
        <w:ind w:right="-708"/>
        <w:jc w:val="both"/>
        <w:rPr>
          <w:rFonts w:cs="Arial"/>
        </w:rPr>
      </w:pPr>
    </w:p>
    <w:p w:rsidR="00EF23EB" w:rsidRDefault="00EF23EB" w:rsidP="006A2367">
      <w:pPr>
        <w:spacing w:after="0" w:line="240" w:lineRule="auto"/>
        <w:ind w:right="-708"/>
        <w:jc w:val="both"/>
        <w:rPr>
          <w:rFonts w:cs="Arial"/>
        </w:rPr>
      </w:pPr>
    </w:p>
    <w:p w:rsidR="003350DE" w:rsidRPr="001F327B" w:rsidRDefault="003350DE" w:rsidP="006A2367">
      <w:pPr>
        <w:spacing w:after="0" w:line="240" w:lineRule="auto"/>
        <w:ind w:right="-708"/>
        <w:jc w:val="center"/>
        <w:rPr>
          <w:rFonts w:cs="Arial"/>
          <w:b/>
        </w:rPr>
      </w:pPr>
      <w:r w:rsidRPr="001F327B">
        <w:rPr>
          <w:rFonts w:cs="Arial"/>
          <w:b/>
        </w:rPr>
        <w:t>III</w:t>
      </w:r>
    </w:p>
    <w:p w:rsidR="003350DE" w:rsidRPr="001F327B" w:rsidRDefault="003350DE" w:rsidP="006A2367">
      <w:pPr>
        <w:spacing w:after="0" w:line="240" w:lineRule="auto"/>
        <w:ind w:right="-708"/>
        <w:jc w:val="center"/>
        <w:rPr>
          <w:rFonts w:cs="Arial"/>
          <w:b/>
        </w:rPr>
      </w:pPr>
      <w:r w:rsidRPr="001F327B">
        <w:rPr>
          <w:rFonts w:cs="Arial"/>
          <w:b/>
        </w:rPr>
        <w:t xml:space="preserve">Las prórrogas de acuerdos marco. </w:t>
      </w:r>
    </w:p>
    <w:p w:rsidR="003350DE" w:rsidRPr="001F327B" w:rsidRDefault="003A4D04" w:rsidP="006A2367">
      <w:pPr>
        <w:spacing w:after="0" w:line="240" w:lineRule="auto"/>
        <w:ind w:right="-708"/>
        <w:jc w:val="center"/>
        <w:rPr>
          <w:rFonts w:cs="Arial"/>
          <w:b/>
        </w:rPr>
      </w:pPr>
      <w:r w:rsidRPr="001F327B">
        <w:rPr>
          <w:rFonts w:cs="Arial"/>
          <w:b/>
        </w:rPr>
        <w:t xml:space="preserve">Competencia </w:t>
      </w:r>
      <w:r w:rsidR="00C70416">
        <w:rPr>
          <w:rFonts w:cs="Arial"/>
          <w:b/>
        </w:rPr>
        <w:t>para acordar</w:t>
      </w:r>
      <w:r w:rsidR="00C072C5" w:rsidRPr="001F327B">
        <w:rPr>
          <w:rFonts w:cs="Arial"/>
          <w:b/>
        </w:rPr>
        <w:t xml:space="preserve"> la prórroga</w:t>
      </w:r>
      <w:r w:rsidR="003350DE" w:rsidRPr="001F327B">
        <w:rPr>
          <w:rFonts w:cs="Arial"/>
          <w:b/>
        </w:rPr>
        <w:t>.</w:t>
      </w:r>
    </w:p>
    <w:p w:rsidR="003350DE" w:rsidRPr="001F327B" w:rsidRDefault="003350DE" w:rsidP="006A2367">
      <w:pPr>
        <w:spacing w:after="0" w:line="240" w:lineRule="auto"/>
        <w:ind w:right="-708"/>
        <w:jc w:val="both"/>
        <w:rPr>
          <w:rFonts w:cs="Arial"/>
        </w:rPr>
      </w:pPr>
    </w:p>
    <w:p w:rsidR="00954171" w:rsidRPr="001F327B" w:rsidRDefault="0021003C" w:rsidP="006A2367">
      <w:pPr>
        <w:autoSpaceDE w:val="0"/>
        <w:autoSpaceDN w:val="0"/>
        <w:adjustRightInd w:val="0"/>
        <w:spacing w:after="0" w:line="240" w:lineRule="auto"/>
        <w:ind w:right="-708"/>
        <w:jc w:val="both"/>
        <w:rPr>
          <w:rFonts w:cs="Arial"/>
        </w:rPr>
      </w:pPr>
      <w:r w:rsidRPr="001F327B">
        <w:rPr>
          <w:rFonts w:eastAsiaTheme="minorHAnsi" w:cs="Arial"/>
          <w:bCs/>
        </w:rPr>
        <w:t xml:space="preserve">El Informe de la Intervención General de la Comunidad de Madrid, de 5 de abril de 2004, al que hace referencia la Intervención </w:t>
      </w:r>
      <w:r w:rsidR="00A253FE" w:rsidRPr="001F327B">
        <w:rPr>
          <w:rFonts w:eastAsiaTheme="minorHAnsi" w:cs="Arial"/>
          <w:bCs/>
        </w:rPr>
        <w:t>D</w:t>
      </w:r>
      <w:r w:rsidRPr="001F327B">
        <w:rPr>
          <w:rFonts w:eastAsiaTheme="minorHAnsi" w:cs="Arial"/>
          <w:bCs/>
        </w:rPr>
        <w:t xml:space="preserve">elegada en su consulta, responde, entre otras, a la cuestión de si </w:t>
      </w:r>
      <w:r w:rsidR="00423793" w:rsidRPr="001F327B">
        <w:rPr>
          <w:rFonts w:ascii="Calibri" w:eastAsiaTheme="minorHAnsi" w:hAnsi="Calibri" w:cs="Calibri"/>
          <w:bCs/>
        </w:rPr>
        <w:t>«</w:t>
      </w:r>
      <w:r w:rsidR="00E329D5" w:rsidRPr="001F327B">
        <w:rPr>
          <w:rFonts w:eastAsiaTheme="minorHAnsi" w:cs="Arial"/>
        </w:rPr>
        <w:t>corresponde al Consejo de Gobierno en los expedientes de</w:t>
      </w:r>
      <w:r w:rsidR="00423793" w:rsidRPr="001F327B">
        <w:rPr>
          <w:rFonts w:eastAsiaTheme="minorHAnsi" w:cs="Arial"/>
        </w:rPr>
        <w:t xml:space="preserve"> </w:t>
      </w:r>
      <w:r w:rsidR="00E329D5" w:rsidRPr="001F327B">
        <w:rPr>
          <w:rFonts w:eastAsiaTheme="minorHAnsi" w:cs="Arial"/>
        </w:rPr>
        <w:t xml:space="preserve">prórroga de contratos </w:t>
      </w:r>
      <w:r w:rsidR="00423793" w:rsidRPr="001F327B">
        <w:rPr>
          <w:rFonts w:eastAsiaTheme="minorHAnsi" w:cs="Arial"/>
        </w:rPr>
        <w:t>[…]</w:t>
      </w:r>
      <w:r w:rsidR="00E329D5" w:rsidRPr="001F327B">
        <w:rPr>
          <w:rFonts w:eastAsiaTheme="minorHAnsi" w:cs="Arial"/>
        </w:rPr>
        <w:t xml:space="preserve"> que por razón de la cuantía son de su competencia la</w:t>
      </w:r>
      <w:r w:rsidR="00423793" w:rsidRPr="001F327B">
        <w:rPr>
          <w:rFonts w:eastAsiaTheme="minorHAnsi" w:cs="Arial"/>
        </w:rPr>
        <w:t xml:space="preserve"> </w:t>
      </w:r>
      <w:r w:rsidR="00E329D5" w:rsidRPr="001F327B">
        <w:rPr>
          <w:rFonts w:eastAsiaTheme="minorHAnsi" w:cs="Arial"/>
        </w:rPr>
        <w:t xml:space="preserve">autorización de su </w:t>
      </w:r>
      <w:r w:rsidR="009445C4" w:rsidRPr="001F327B">
        <w:rPr>
          <w:rFonts w:eastAsiaTheme="minorHAnsi" w:cs="Arial"/>
        </w:rPr>
        <w:t>celebración,</w:t>
      </w:r>
      <w:r w:rsidR="00F56409" w:rsidRPr="001F327B">
        <w:rPr>
          <w:rFonts w:eastAsiaTheme="minorHAnsi" w:cs="Arial"/>
        </w:rPr>
        <w:t xml:space="preserve"> </w:t>
      </w:r>
      <w:r w:rsidR="00E329D5" w:rsidRPr="001F327B">
        <w:rPr>
          <w:rFonts w:eastAsiaTheme="minorHAnsi" w:cs="Arial"/>
        </w:rPr>
        <w:t>así como la aprobación del gasto consiguiente o únicamente la</w:t>
      </w:r>
      <w:r w:rsidR="00423793" w:rsidRPr="001F327B">
        <w:rPr>
          <w:rFonts w:eastAsiaTheme="minorHAnsi" w:cs="Arial"/>
        </w:rPr>
        <w:t xml:space="preserve"> </w:t>
      </w:r>
      <w:r w:rsidR="00E329D5" w:rsidRPr="001F327B">
        <w:rPr>
          <w:rFonts w:eastAsiaTheme="minorHAnsi" w:cs="Arial"/>
        </w:rPr>
        <w:t>aprobación del gasto</w:t>
      </w:r>
      <w:r w:rsidR="00423793" w:rsidRPr="001F327B">
        <w:rPr>
          <w:rFonts w:ascii="Calibri" w:eastAsiaTheme="minorHAnsi" w:hAnsi="Calibri" w:cs="Calibri"/>
        </w:rPr>
        <w:t>»</w:t>
      </w:r>
      <w:r w:rsidR="00E329D5" w:rsidRPr="001F327B">
        <w:rPr>
          <w:rFonts w:eastAsiaTheme="minorHAnsi" w:cs="Arial"/>
        </w:rPr>
        <w:t>.</w:t>
      </w:r>
    </w:p>
    <w:p w:rsidR="00954171" w:rsidRPr="001F327B" w:rsidRDefault="00954171" w:rsidP="006A2367">
      <w:pPr>
        <w:spacing w:after="0" w:line="240" w:lineRule="auto"/>
        <w:ind w:right="-708"/>
        <w:jc w:val="both"/>
        <w:rPr>
          <w:rFonts w:cs="Arial"/>
        </w:rPr>
      </w:pPr>
    </w:p>
    <w:p w:rsidR="00954171" w:rsidRPr="001F327B" w:rsidRDefault="00423793" w:rsidP="006A2367">
      <w:pPr>
        <w:autoSpaceDE w:val="0"/>
        <w:autoSpaceDN w:val="0"/>
        <w:adjustRightInd w:val="0"/>
        <w:spacing w:after="0" w:line="240" w:lineRule="auto"/>
        <w:ind w:right="-708"/>
        <w:jc w:val="both"/>
        <w:rPr>
          <w:rFonts w:eastAsiaTheme="minorHAnsi" w:cs="Arial"/>
          <w:bCs/>
        </w:rPr>
      </w:pPr>
      <w:r w:rsidRPr="001F327B">
        <w:rPr>
          <w:rFonts w:eastAsiaTheme="minorHAnsi" w:cs="Arial"/>
          <w:bCs/>
        </w:rPr>
        <w:t xml:space="preserve">Para </w:t>
      </w:r>
      <w:r w:rsidR="0009410E">
        <w:rPr>
          <w:rFonts w:eastAsiaTheme="minorHAnsi" w:cs="Arial"/>
          <w:bCs/>
        </w:rPr>
        <w:t>deducir</w:t>
      </w:r>
      <w:r w:rsidRPr="001F327B">
        <w:rPr>
          <w:rFonts w:eastAsiaTheme="minorHAnsi" w:cs="Arial"/>
          <w:bCs/>
        </w:rPr>
        <w:t xml:space="preserve"> que:</w:t>
      </w:r>
    </w:p>
    <w:p w:rsidR="00423793" w:rsidRPr="001F327B" w:rsidRDefault="00423793" w:rsidP="006A2367">
      <w:pPr>
        <w:autoSpaceDE w:val="0"/>
        <w:autoSpaceDN w:val="0"/>
        <w:adjustRightInd w:val="0"/>
        <w:spacing w:after="0" w:line="240" w:lineRule="auto"/>
        <w:ind w:right="-708"/>
        <w:jc w:val="both"/>
        <w:rPr>
          <w:rFonts w:eastAsiaTheme="minorHAnsi" w:cs="Arial"/>
          <w:bCs/>
        </w:rPr>
      </w:pPr>
    </w:p>
    <w:p w:rsidR="00E329D5" w:rsidRPr="001F327B" w:rsidRDefault="00423793" w:rsidP="006A2367">
      <w:pPr>
        <w:autoSpaceDE w:val="0"/>
        <w:autoSpaceDN w:val="0"/>
        <w:adjustRightInd w:val="0"/>
        <w:spacing w:after="0" w:line="240" w:lineRule="auto"/>
        <w:ind w:right="-708"/>
        <w:jc w:val="both"/>
        <w:rPr>
          <w:rFonts w:eastAsiaTheme="minorHAnsi" w:cs="Arial"/>
          <w:bCs/>
        </w:rPr>
      </w:pPr>
      <w:r w:rsidRPr="001F327B">
        <w:rPr>
          <w:rFonts w:eastAsiaTheme="minorHAnsi" w:cs="Arial"/>
          <w:bCs/>
        </w:rPr>
        <w:t>«</w:t>
      </w:r>
      <w:r w:rsidR="00E329D5" w:rsidRPr="001F327B">
        <w:rPr>
          <w:rFonts w:eastAsiaTheme="minorHAnsi" w:cs="Arial"/>
          <w:bCs/>
        </w:rPr>
        <w:t>1.- El sistema de autorizaciones que en materia de contratos establece el artículo 64 de la</w:t>
      </w:r>
      <w:r w:rsidR="00BF05A2" w:rsidRPr="001F327B">
        <w:rPr>
          <w:rFonts w:eastAsiaTheme="minorHAnsi" w:cs="Arial"/>
          <w:bCs/>
        </w:rPr>
        <w:t xml:space="preserve"> </w:t>
      </w:r>
      <w:r w:rsidR="00E329D5" w:rsidRPr="001F327B">
        <w:rPr>
          <w:rFonts w:eastAsiaTheme="minorHAnsi" w:cs="Arial"/>
          <w:bCs/>
        </w:rPr>
        <w:t>Ley 1/1983, de Gobierno y Administración de la Comunidad de Madrid y artículo 20 de</w:t>
      </w:r>
      <w:r w:rsidR="00BF05A2" w:rsidRPr="001F327B">
        <w:rPr>
          <w:rFonts w:eastAsiaTheme="minorHAnsi" w:cs="Arial"/>
          <w:bCs/>
        </w:rPr>
        <w:t xml:space="preserve"> </w:t>
      </w:r>
      <w:r w:rsidR="00E329D5" w:rsidRPr="001F327B">
        <w:rPr>
          <w:rFonts w:eastAsiaTheme="minorHAnsi" w:cs="Arial"/>
          <w:bCs/>
        </w:rPr>
        <w:t>la Ley de Administración Institucional y 5 del RGCPCM debe ser interpretado con</w:t>
      </w:r>
      <w:r w:rsidR="00BF05A2" w:rsidRPr="001F327B">
        <w:rPr>
          <w:rFonts w:eastAsiaTheme="minorHAnsi" w:cs="Arial"/>
          <w:bCs/>
        </w:rPr>
        <w:t xml:space="preserve"> </w:t>
      </w:r>
      <w:r w:rsidR="00E329D5" w:rsidRPr="001F327B">
        <w:rPr>
          <w:rFonts w:eastAsiaTheme="minorHAnsi" w:cs="Arial"/>
          <w:bCs/>
        </w:rPr>
        <w:t>criterios estrictos puesto que constituye una restricción a la autonomía contractual</w:t>
      </w:r>
      <w:r w:rsidR="00BF05A2" w:rsidRPr="001F327B">
        <w:rPr>
          <w:rFonts w:eastAsiaTheme="minorHAnsi" w:cs="Arial"/>
          <w:bCs/>
        </w:rPr>
        <w:t xml:space="preserve"> </w:t>
      </w:r>
      <w:r w:rsidR="00E329D5" w:rsidRPr="001F327B">
        <w:rPr>
          <w:rFonts w:eastAsiaTheme="minorHAnsi" w:cs="Arial"/>
          <w:bCs/>
        </w:rPr>
        <w:t>conferida a los órganos de contratación; por lo tanto, dichas autorizaciones sólo serán</w:t>
      </w:r>
      <w:r w:rsidR="00BF05A2" w:rsidRPr="001F327B">
        <w:rPr>
          <w:rFonts w:eastAsiaTheme="minorHAnsi" w:cs="Arial"/>
          <w:bCs/>
        </w:rPr>
        <w:t xml:space="preserve"> </w:t>
      </w:r>
      <w:r w:rsidR="00E329D5" w:rsidRPr="001F327B">
        <w:rPr>
          <w:rFonts w:eastAsiaTheme="minorHAnsi" w:cs="Arial"/>
          <w:bCs/>
        </w:rPr>
        <w:t>recabadas en los supuestos legalmente previstos.</w:t>
      </w:r>
    </w:p>
    <w:p w:rsidR="00BF05A2" w:rsidRPr="001F327B" w:rsidRDefault="00BF05A2" w:rsidP="006A2367">
      <w:pPr>
        <w:autoSpaceDE w:val="0"/>
        <w:autoSpaceDN w:val="0"/>
        <w:adjustRightInd w:val="0"/>
        <w:spacing w:after="0" w:line="240" w:lineRule="auto"/>
        <w:ind w:right="-708"/>
        <w:jc w:val="both"/>
        <w:rPr>
          <w:rFonts w:eastAsiaTheme="minorHAnsi" w:cs="Arial"/>
          <w:bCs/>
        </w:rPr>
      </w:pPr>
    </w:p>
    <w:p w:rsidR="00E329D5" w:rsidRDefault="00E329D5" w:rsidP="006A2367">
      <w:pPr>
        <w:autoSpaceDE w:val="0"/>
        <w:autoSpaceDN w:val="0"/>
        <w:adjustRightInd w:val="0"/>
        <w:spacing w:after="0" w:line="240" w:lineRule="auto"/>
        <w:ind w:right="-708"/>
        <w:jc w:val="both"/>
        <w:rPr>
          <w:rFonts w:eastAsiaTheme="minorHAnsi" w:cs="Arial"/>
          <w:bCs/>
        </w:rPr>
      </w:pPr>
      <w:r w:rsidRPr="001F327B">
        <w:rPr>
          <w:rFonts w:eastAsiaTheme="minorHAnsi" w:cs="Arial"/>
          <w:bCs/>
        </w:rPr>
        <w:t>2.- De la literalidad de estos artículos, se desprende que la competencia del Consejo de</w:t>
      </w:r>
      <w:r w:rsidR="00BF05A2" w:rsidRPr="001F327B">
        <w:rPr>
          <w:rFonts w:eastAsiaTheme="minorHAnsi" w:cs="Arial"/>
          <w:bCs/>
        </w:rPr>
        <w:t xml:space="preserve"> </w:t>
      </w:r>
      <w:r w:rsidRPr="001F327B">
        <w:rPr>
          <w:rFonts w:eastAsiaTheme="minorHAnsi" w:cs="Arial"/>
          <w:bCs/>
        </w:rPr>
        <w:t>Gobierno en relación con la prórroga de contratos cuando el importe de ésta exceda del</w:t>
      </w:r>
      <w:r w:rsidR="00BF05A2" w:rsidRPr="001F327B">
        <w:rPr>
          <w:rFonts w:eastAsiaTheme="minorHAnsi" w:cs="Arial"/>
          <w:bCs/>
        </w:rPr>
        <w:t xml:space="preserve"> </w:t>
      </w:r>
      <w:r w:rsidRPr="001F327B">
        <w:rPr>
          <w:rFonts w:eastAsiaTheme="minorHAnsi" w:cs="Arial"/>
          <w:bCs/>
        </w:rPr>
        <w:t>fijado para gastos corrientes y de capital en la Ley de Presupuestos Generales de la</w:t>
      </w:r>
      <w:r w:rsidR="00BF05A2" w:rsidRPr="001F327B">
        <w:rPr>
          <w:rFonts w:eastAsiaTheme="minorHAnsi" w:cs="Arial"/>
          <w:bCs/>
        </w:rPr>
        <w:t xml:space="preserve"> </w:t>
      </w:r>
      <w:r w:rsidRPr="001F327B">
        <w:rPr>
          <w:rFonts w:eastAsiaTheme="minorHAnsi" w:cs="Arial"/>
          <w:bCs/>
        </w:rPr>
        <w:t>Comunidad de Madrid, se limita, conforme a lo dispuesto en el artículo 69.1.c) de la</w:t>
      </w:r>
      <w:r w:rsidR="00BF05A2" w:rsidRPr="001F327B">
        <w:rPr>
          <w:rFonts w:eastAsiaTheme="minorHAnsi" w:cs="Arial"/>
          <w:bCs/>
        </w:rPr>
        <w:t xml:space="preserve"> </w:t>
      </w:r>
      <w:r w:rsidRPr="001F327B">
        <w:rPr>
          <w:rFonts w:eastAsiaTheme="minorHAnsi" w:cs="Arial"/>
          <w:bCs/>
        </w:rPr>
        <w:t>LRHCM, a aprobar y comprometer el correspondiente gasto, sin que sea exigible la</w:t>
      </w:r>
      <w:r w:rsidR="00BF05A2" w:rsidRPr="001F327B">
        <w:rPr>
          <w:rFonts w:eastAsiaTheme="minorHAnsi" w:cs="Arial"/>
          <w:bCs/>
        </w:rPr>
        <w:t xml:space="preserve"> </w:t>
      </w:r>
      <w:r w:rsidRPr="001F327B">
        <w:rPr>
          <w:rFonts w:eastAsiaTheme="minorHAnsi" w:cs="Arial"/>
          <w:bCs/>
        </w:rPr>
        <w:t>previa autorización de dicha prórroga</w:t>
      </w:r>
      <w:r w:rsidR="00BF05A2" w:rsidRPr="001F327B">
        <w:rPr>
          <w:rFonts w:eastAsiaTheme="minorHAnsi" w:cs="Arial"/>
          <w:bCs/>
        </w:rPr>
        <w:t>»</w:t>
      </w:r>
      <w:r w:rsidRPr="001F327B">
        <w:rPr>
          <w:rFonts w:eastAsiaTheme="minorHAnsi" w:cs="Arial"/>
          <w:bCs/>
        </w:rPr>
        <w:t>.</w:t>
      </w:r>
    </w:p>
    <w:p w:rsidR="005C57A6" w:rsidRDefault="005C57A6" w:rsidP="006A2367">
      <w:pPr>
        <w:autoSpaceDE w:val="0"/>
        <w:autoSpaceDN w:val="0"/>
        <w:adjustRightInd w:val="0"/>
        <w:spacing w:after="0" w:line="240" w:lineRule="auto"/>
        <w:ind w:right="-708"/>
        <w:jc w:val="both"/>
        <w:rPr>
          <w:rFonts w:eastAsiaTheme="minorHAnsi" w:cs="Arial"/>
          <w:bCs/>
        </w:rPr>
      </w:pPr>
    </w:p>
    <w:p w:rsidR="009F0D93" w:rsidRPr="001F327B" w:rsidRDefault="009F0D93" w:rsidP="009F0D93">
      <w:pPr>
        <w:autoSpaceDE w:val="0"/>
        <w:autoSpaceDN w:val="0"/>
        <w:adjustRightInd w:val="0"/>
        <w:spacing w:after="0" w:line="240" w:lineRule="auto"/>
        <w:ind w:right="-708"/>
        <w:jc w:val="both"/>
        <w:rPr>
          <w:rFonts w:eastAsiaTheme="minorHAnsi" w:cs="Arial"/>
          <w:bCs/>
        </w:rPr>
      </w:pPr>
      <w:r w:rsidRPr="001F327B">
        <w:rPr>
          <w:rFonts w:eastAsiaTheme="minorHAnsi" w:cs="Arial"/>
          <w:bCs/>
        </w:rPr>
        <w:t>Como ya indicamos en el tan mencionado Informe de la Intervención General de la Comunidad de Madrid de 13 de marzo de 2017, «El desarrollo de esta figura [la de los acuerdos marco], fuera de la contratación de los sectores especiales, tiene un origen comunitario a través de la Directiva 2004/18/CE, del Parlamento Europeo y del Consejo, de 31 de marzo, cuya trasposición al derecho nacional se produjo mediante la Ley 30/2007, de 30 de octubre, de Contratos del Sector Público. La normativa comunitaria actualmente vigente está constituida por la Directiva 2014/24/UE, del Parlamento Europeo y del Consejo, de 26 de febrero, que derogó la anterior de 2004</w:t>
      </w:r>
      <w:r w:rsidRPr="001F327B">
        <w:rPr>
          <w:rStyle w:val="Refdenotaalpie"/>
          <w:rFonts w:eastAsiaTheme="minorHAnsi" w:cs="Arial"/>
          <w:bCs/>
        </w:rPr>
        <w:footnoteReference w:id="10"/>
      </w:r>
      <w:r w:rsidRPr="001F327B">
        <w:rPr>
          <w:rFonts w:eastAsiaTheme="minorHAnsi" w:cs="Arial"/>
          <w:bCs/>
        </w:rPr>
        <w:t xml:space="preserve">», lo que implica que toda la normativa de la Comunidad de Madrid, incluido el Reglamento de contratación aprobado por el Decreto </w:t>
      </w:r>
      <w:r w:rsidRPr="001F327B">
        <w:rPr>
          <w:rFonts w:eastAsiaTheme="minorHAnsi" w:cs="Arial"/>
          <w:bCs/>
          <w:iCs/>
        </w:rPr>
        <w:t>49/2003, de 3 de abril, es anterior al desarrollo de esta figura contractual en el ordenamiento jurídico español (fuera de los sectores especiales, como ya se ha dicho)</w:t>
      </w:r>
      <w:r w:rsidRPr="001F327B">
        <w:rPr>
          <w:rFonts w:eastAsiaTheme="minorHAnsi" w:cs="Arial"/>
          <w:bCs/>
        </w:rPr>
        <w:t>.</w:t>
      </w:r>
    </w:p>
    <w:p w:rsidR="009F0D93" w:rsidRPr="001F327B" w:rsidRDefault="009F0D93" w:rsidP="009F0D93">
      <w:pPr>
        <w:autoSpaceDE w:val="0"/>
        <w:autoSpaceDN w:val="0"/>
        <w:adjustRightInd w:val="0"/>
        <w:spacing w:after="0" w:line="240" w:lineRule="auto"/>
        <w:ind w:right="-708"/>
        <w:jc w:val="both"/>
        <w:rPr>
          <w:rFonts w:eastAsiaTheme="minorHAnsi" w:cs="Arial"/>
          <w:bCs/>
        </w:rPr>
      </w:pPr>
    </w:p>
    <w:p w:rsidR="009F0D93" w:rsidRPr="001F327B" w:rsidRDefault="009F0D93" w:rsidP="009F0D93">
      <w:pPr>
        <w:autoSpaceDE w:val="0"/>
        <w:autoSpaceDN w:val="0"/>
        <w:adjustRightInd w:val="0"/>
        <w:spacing w:after="0" w:line="240" w:lineRule="auto"/>
        <w:ind w:right="-708"/>
        <w:jc w:val="both"/>
        <w:rPr>
          <w:rFonts w:eastAsiaTheme="minorHAnsi" w:cs="Arial"/>
          <w:bCs/>
        </w:rPr>
      </w:pPr>
      <w:r w:rsidRPr="001F327B">
        <w:rPr>
          <w:rFonts w:eastAsiaTheme="minorHAnsi" w:cs="Arial"/>
          <w:bCs/>
        </w:rPr>
        <w:t>Por ello, resulta imposible realizar un análisis que se sustente en referencias concretas a los acuerdos marco en la normativa madrileña, y solo con criterios interpretativos podemos aproximarnos al articulado de la contratación formal, el gasto y la competencia.</w:t>
      </w:r>
    </w:p>
    <w:p w:rsidR="00F56409" w:rsidRDefault="00F56409" w:rsidP="006A2367">
      <w:pPr>
        <w:autoSpaceDE w:val="0"/>
        <w:autoSpaceDN w:val="0"/>
        <w:adjustRightInd w:val="0"/>
        <w:spacing w:after="0" w:line="240" w:lineRule="auto"/>
        <w:ind w:right="-708"/>
        <w:jc w:val="both"/>
        <w:rPr>
          <w:rFonts w:eastAsiaTheme="minorHAnsi" w:cs="Arial"/>
          <w:bCs/>
        </w:rPr>
      </w:pPr>
    </w:p>
    <w:p w:rsidR="0031665A" w:rsidRDefault="0059018C" w:rsidP="006A2367">
      <w:pPr>
        <w:autoSpaceDE w:val="0"/>
        <w:autoSpaceDN w:val="0"/>
        <w:adjustRightInd w:val="0"/>
        <w:spacing w:after="0" w:line="240" w:lineRule="auto"/>
        <w:ind w:right="-708"/>
        <w:jc w:val="both"/>
        <w:rPr>
          <w:rFonts w:eastAsiaTheme="minorHAnsi" w:cs="Arial"/>
          <w:bCs/>
        </w:rPr>
      </w:pPr>
      <w:r>
        <w:rPr>
          <w:rFonts w:eastAsiaTheme="minorHAnsi" w:cs="Arial"/>
          <w:bCs/>
        </w:rPr>
        <w:t xml:space="preserve">En este contexto, </w:t>
      </w:r>
      <w:r w:rsidR="0031665A">
        <w:rPr>
          <w:rFonts w:eastAsiaTheme="minorHAnsi" w:cs="Arial"/>
          <w:bCs/>
        </w:rPr>
        <w:t>procedería analizar cual pudo ser la voluntad del legislador</w:t>
      </w:r>
      <w:r w:rsidR="00754934">
        <w:rPr>
          <w:rFonts w:eastAsiaTheme="minorHAnsi" w:cs="Arial"/>
          <w:bCs/>
        </w:rPr>
        <w:t xml:space="preserve"> y el ejecutivo </w:t>
      </w:r>
      <w:r w:rsidR="0031665A">
        <w:rPr>
          <w:rFonts w:eastAsiaTheme="minorHAnsi" w:cs="Arial"/>
          <w:bCs/>
        </w:rPr>
        <w:t xml:space="preserve"> </w:t>
      </w:r>
      <w:r w:rsidR="009445C4">
        <w:rPr>
          <w:rFonts w:eastAsiaTheme="minorHAnsi" w:cs="Arial"/>
          <w:bCs/>
        </w:rPr>
        <w:t>para no consid</w:t>
      </w:r>
      <w:r w:rsidR="00754934">
        <w:rPr>
          <w:rFonts w:eastAsiaTheme="minorHAnsi" w:cs="Arial"/>
          <w:bCs/>
        </w:rPr>
        <w:t>erar necesario</w:t>
      </w:r>
      <w:r w:rsidR="009445C4">
        <w:rPr>
          <w:rFonts w:eastAsiaTheme="minorHAnsi" w:cs="Arial"/>
          <w:bCs/>
        </w:rPr>
        <w:t xml:space="preserve"> </w:t>
      </w:r>
      <w:r w:rsidR="00754934">
        <w:rPr>
          <w:rFonts w:eastAsiaTheme="minorHAnsi" w:cs="Arial"/>
          <w:bCs/>
        </w:rPr>
        <w:t xml:space="preserve">incluir en la normativa </w:t>
      </w:r>
      <w:r w:rsidR="009445C4">
        <w:rPr>
          <w:rFonts w:eastAsiaTheme="minorHAnsi" w:cs="Arial"/>
          <w:bCs/>
        </w:rPr>
        <w:t>la autorización del Consejo de Gobierno para la celebraci</w:t>
      </w:r>
      <w:r w:rsidR="0031665A">
        <w:rPr>
          <w:rFonts w:eastAsiaTheme="minorHAnsi" w:cs="Arial"/>
          <w:bCs/>
        </w:rPr>
        <w:t>ón de la</w:t>
      </w:r>
      <w:r w:rsidR="009445C4">
        <w:rPr>
          <w:rFonts w:eastAsiaTheme="minorHAnsi" w:cs="Arial"/>
          <w:bCs/>
        </w:rPr>
        <w:t xml:space="preserve"> pró</w:t>
      </w:r>
      <w:r w:rsidR="0031665A">
        <w:rPr>
          <w:rFonts w:eastAsiaTheme="minorHAnsi" w:cs="Arial"/>
          <w:bCs/>
        </w:rPr>
        <w:t>rroga</w:t>
      </w:r>
      <w:r w:rsidR="009445C4">
        <w:rPr>
          <w:rFonts w:eastAsiaTheme="minorHAnsi" w:cs="Arial"/>
          <w:bCs/>
        </w:rPr>
        <w:t xml:space="preserve"> de los contratos</w:t>
      </w:r>
      <w:r w:rsidR="0031665A">
        <w:rPr>
          <w:rFonts w:eastAsiaTheme="minorHAnsi" w:cs="Arial"/>
          <w:bCs/>
        </w:rPr>
        <w:t xml:space="preserve">, </w:t>
      </w:r>
      <w:r w:rsidR="0031665A" w:rsidRPr="001F327B">
        <w:rPr>
          <w:rFonts w:eastAsiaTheme="minorHAnsi" w:cs="Arial"/>
          <w:bCs/>
        </w:rPr>
        <w:t>cuando el importe de ésta exceda del fijado para gastos corrientes y de capital en la Ley de Presupuestos Generales de la Comunidad de Madrid</w:t>
      </w:r>
      <w:r w:rsidR="00836088">
        <w:rPr>
          <w:rFonts w:eastAsiaTheme="minorHAnsi" w:cs="Arial"/>
          <w:bCs/>
        </w:rPr>
        <w:t xml:space="preserve"> cuya aprobación corresponde al Consejo de Gobierno</w:t>
      </w:r>
      <w:r w:rsidR="0031665A" w:rsidRPr="001F327B">
        <w:rPr>
          <w:rFonts w:eastAsiaTheme="minorHAnsi" w:cs="Arial"/>
          <w:bCs/>
        </w:rPr>
        <w:t>,</w:t>
      </w:r>
      <w:r w:rsidR="0031665A">
        <w:rPr>
          <w:rFonts w:eastAsiaTheme="minorHAnsi" w:cs="Arial"/>
          <w:bCs/>
        </w:rPr>
        <w:t xml:space="preserve"> por si pudiera ser trasladable al supuesto que se plantea </w:t>
      </w:r>
      <w:r w:rsidR="00754934">
        <w:rPr>
          <w:rFonts w:eastAsiaTheme="minorHAnsi" w:cs="Arial"/>
          <w:bCs/>
        </w:rPr>
        <w:t xml:space="preserve">en este informe </w:t>
      </w:r>
      <w:r w:rsidR="0031665A">
        <w:rPr>
          <w:rFonts w:eastAsiaTheme="minorHAnsi" w:cs="Arial"/>
          <w:bCs/>
        </w:rPr>
        <w:t xml:space="preserve">respecto de </w:t>
      </w:r>
      <w:r w:rsidR="00754934">
        <w:rPr>
          <w:rFonts w:eastAsiaTheme="minorHAnsi" w:cs="Arial"/>
          <w:bCs/>
        </w:rPr>
        <w:t xml:space="preserve">la autorización de la celebración de </w:t>
      </w:r>
      <w:r w:rsidR="0031665A">
        <w:rPr>
          <w:rFonts w:eastAsiaTheme="minorHAnsi" w:cs="Arial"/>
          <w:bCs/>
        </w:rPr>
        <w:t xml:space="preserve">las prórrogas de los acuerdos marco, aun cuando </w:t>
      </w:r>
      <w:r w:rsidR="00754934">
        <w:rPr>
          <w:rFonts w:eastAsiaTheme="minorHAnsi" w:cs="Arial"/>
          <w:bCs/>
        </w:rPr>
        <w:t>ésta</w:t>
      </w:r>
      <w:r w:rsidR="0031665A">
        <w:rPr>
          <w:rFonts w:eastAsiaTheme="minorHAnsi" w:cs="Arial"/>
          <w:bCs/>
        </w:rPr>
        <w:t xml:space="preserve">s </w:t>
      </w:r>
      <w:r w:rsidR="00754934">
        <w:rPr>
          <w:rFonts w:eastAsiaTheme="minorHAnsi" w:cs="Arial"/>
          <w:bCs/>
        </w:rPr>
        <w:t>tampoco conlleven gasto directo, sino solo los contratos basados.</w:t>
      </w:r>
    </w:p>
    <w:p w:rsidR="00754934" w:rsidRDefault="00754934" w:rsidP="006A2367">
      <w:pPr>
        <w:autoSpaceDE w:val="0"/>
        <w:autoSpaceDN w:val="0"/>
        <w:adjustRightInd w:val="0"/>
        <w:spacing w:after="0" w:line="240" w:lineRule="auto"/>
        <w:ind w:right="-708"/>
        <w:jc w:val="both"/>
        <w:rPr>
          <w:rFonts w:eastAsiaTheme="minorHAnsi" w:cs="Arial"/>
          <w:bCs/>
        </w:rPr>
      </w:pPr>
    </w:p>
    <w:p w:rsidR="005C57A6" w:rsidRDefault="009C5D1B" w:rsidP="00836088">
      <w:pPr>
        <w:autoSpaceDE w:val="0"/>
        <w:autoSpaceDN w:val="0"/>
        <w:adjustRightInd w:val="0"/>
        <w:spacing w:after="0" w:line="240" w:lineRule="auto"/>
        <w:ind w:right="-708"/>
        <w:jc w:val="both"/>
        <w:rPr>
          <w:rFonts w:eastAsiaTheme="minorHAnsi" w:cs="Arial"/>
          <w:bCs/>
        </w:rPr>
      </w:pPr>
      <w:r>
        <w:rPr>
          <w:rFonts w:eastAsiaTheme="minorHAnsi" w:cs="Arial"/>
          <w:bCs/>
        </w:rPr>
        <w:t xml:space="preserve">Si no se consideró </w:t>
      </w:r>
      <w:r w:rsidR="00754934">
        <w:rPr>
          <w:rFonts w:eastAsiaTheme="minorHAnsi" w:cs="Arial"/>
          <w:bCs/>
        </w:rPr>
        <w:t xml:space="preserve"> necesario establecer una </w:t>
      </w:r>
      <w:r w:rsidR="005C57A6">
        <w:rPr>
          <w:rFonts w:eastAsiaTheme="minorHAnsi" w:cs="Arial"/>
          <w:bCs/>
        </w:rPr>
        <w:t>limitación o restricción a la autonomía contractual conferida a los órganos de contratación</w:t>
      </w:r>
      <w:r w:rsidR="006339F0">
        <w:rPr>
          <w:rFonts w:eastAsiaTheme="minorHAnsi" w:cs="Arial"/>
          <w:bCs/>
        </w:rPr>
        <w:t xml:space="preserve">, </w:t>
      </w:r>
      <w:r w:rsidR="00312AAD">
        <w:rPr>
          <w:rFonts w:eastAsiaTheme="minorHAnsi" w:cs="Arial"/>
          <w:bCs/>
        </w:rPr>
        <w:t xml:space="preserve">posiblemente </w:t>
      </w:r>
      <w:r w:rsidR="006339F0">
        <w:rPr>
          <w:rFonts w:eastAsiaTheme="minorHAnsi" w:cs="Arial"/>
          <w:bCs/>
        </w:rPr>
        <w:t xml:space="preserve">porque </w:t>
      </w:r>
      <w:r w:rsidR="00312AAD">
        <w:rPr>
          <w:rFonts w:eastAsiaTheme="minorHAnsi" w:cs="Arial"/>
          <w:bCs/>
        </w:rPr>
        <w:t>ya se ha</w:t>
      </w:r>
      <w:r w:rsidR="006339F0">
        <w:rPr>
          <w:rFonts w:eastAsiaTheme="minorHAnsi" w:cs="Arial"/>
          <w:bCs/>
        </w:rPr>
        <w:t>bía</w:t>
      </w:r>
      <w:r w:rsidR="00312AAD">
        <w:rPr>
          <w:rFonts w:eastAsiaTheme="minorHAnsi" w:cs="Arial"/>
          <w:bCs/>
        </w:rPr>
        <w:t xml:space="preserve"> conocido con anterioridad por el C</w:t>
      </w:r>
      <w:r w:rsidR="00754934">
        <w:rPr>
          <w:rFonts w:eastAsiaTheme="minorHAnsi" w:cs="Arial"/>
          <w:bCs/>
        </w:rPr>
        <w:t xml:space="preserve">onsejo de gobierno </w:t>
      </w:r>
      <w:r w:rsidR="00312AAD">
        <w:rPr>
          <w:rFonts w:eastAsiaTheme="minorHAnsi" w:cs="Arial"/>
          <w:bCs/>
        </w:rPr>
        <w:t xml:space="preserve">la posibilidad de existencia de una </w:t>
      </w:r>
      <w:r w:rsidR="006339F0">
        <w:rPr>
          <w:rFonts w:eastAsiaTheme="minorHAnsi" w:cs="Arial"/>
          <w:bCs/>
        </w:rPr>
        <w:t>prórroga</w:t>
      </w:r>
      <w:r w:rsidR="00312AAD">
        <w:rPr>
          <w:rFonts w:eastAsiaTheme="minorHAnsi" w:cs="Arial"/>
          <w:bCs/>
        </w:rPr>
        <w:t xml:space="preserve"> del contra</w:t>
      </w:r>
      <w:r w:rsidR="006339F0">
        <w:rPr>
          <w:rFonts w:eastAsiaTheme="minorHAnsi" w:cs="Arial"/>
          <w:bCs/>
        </w:rPr>
        <w:t>t</w:t>
      </w:r>
      <w:r w:rsidR="00754934">
        <w:rPr>
          <w:rFonts w:eastAsiaTheme="minorHAnsi" w:cs="Arial"/>
          <w:bCs/>
        </w:rPr>
        <w:t xml:space="preserve">o </w:t>
      </w:r>
      <w:r w:rsidR="00312AAD">
        <w:rPr>
          <w:rFonts w:eastAsiaTheme="minorHAnsi" w:cs="Arial"/>
          <w:bCs/>
        </w:rPr>
        <w:t>cuando autorizó la celebración del mismo por su valor estimado</w:t>
      </w:r>
      <w:r>
        <w:rPr>
          <w:rFonts w:eastAsiaTheme="minorHAnsi" w:cs="Arial"/>
          <w:bCs/>
        </w:rPr>
        <w:t>, e</w:t>
      </w:r>
      <w:r w:rsidR="00312AAD">
        <w:rPr>
          <w:rFonts w:eastAsiaTheme="minorHAnsi" w:cs="Arial"/>
          <w:bCs/>
        </w:rPr>
        <w:t xml:space="preserve">ste mismo argumento </w:t>
      </w:r>
      <w:r w:rsidR="00754934">
        <w:rPr>
          <w:rFonts w:eastAsiaTheme="minorHAnsi" w:cs="Arial"/>
          <w:bCs/>
        </w:rPr>
        <w:t xml:space="preserve">interpretativo </w:t>
      </w:r>
      <w:r w:rsidR="00312AAD">
        <w:rPr>
          <w:rFonts w:eastAsiaTheme="minorHAnsi" w:cs="Arial"/>
          <w:bCs/>
        </w:rPr>
        <w:t xml:space="preserve">debe aplicarse a las </w:t>
      </w:r>
      <w:r w:rsidR="00754934">
        <w:rPr>
          <w:rFonts w:eastAsiaTheme="minorHAnsi" w:cs="Arial"/>
          <w:bCs/>
        </w:rPr>
        <w:t>p</w:t>
      </w:r>
      <w:r w:rsidR="00312AAD">
        <w:rPr>
          <w:rFonts w:eastAsiaTheme="minorHAnsi" w:cs="Arial"/>
          <w:bCs/>
        </w:rPr>
        <w:t>r</w:t>
      </w:r>
      <w:r w:rsidR="00754934">
        <w:rPr>
          <w:rFonts w:eastAsiaTheme="minorHAnsi" w:cs="Arial"/>
          <w:bCs/>
        </w:rPr>
        <w:t>órr</w:t>
      </w:r>
      <w:r w:rsidR="00312AAD">
        <w:rPr>
          <w:rFonts w:eastAsiaTheme="minorHAnsi" w:cs="Arial"/>
          <w:bCs/>
        </w:rPr>
        <w:t>ogas de</w:t>
      </w:r>
      <w:r w:rsidR="00754934">
        <w:rPr>
          <w:rFonts w:eastAsiaTheme="minorHAnsi" w:cs="Arial"/>
          <w:bCs/>
        </w:rPr>
        <w:t xml:space="preserve"> los acuerdo</w:t>
      </w:r>
      <w:r w:rsidR="00836088">
        <w:rPr>
          <w:rFonts w:eastAsiaTheme="minorHAnsi" w:cs="Arial"/>
          <w:bCs/>
        </w:rPr>
        <w:t>s</w:t>
      </w:r>
      <w:r w:rsidR="00754934">
        <w:rPr>
          <w:rFonts w:eastAsiaTheme="minorHAnsi" w:cs="Arial"/>
          <w:bCs/>
        </w:rPr>
        <w:t xml:space="preserve"> marco, que no necesitarían la autorización de su celebración por el Consejo de gobierno, porque</w:t>
      </w:r>
      <w:r w:rsidR="00836088">
        <w:rPr>
          <w:rFonts w:eastAsiaTheme="minorHAnsi" w:cs="Arial"/>
          <w:bCs/>
        </w:rPr>
        <w:t xml:space="preserve"> este ya conoció de la posibilidad de prórroga cuando </w:t>
      </w:r>
      <w:r>
        <w:rPr>
          <w:rFonts w:eastAsiaTheme="minorHAnsi" w:cs="Arial"/>
          <w:bCs/>
        </w:rPr>
        <w:t xml:space="preserve">por su valor estimado, </w:t>
      </w:r>
      <w:r w:rsidR="00836088">
        <w:rPr>
          <w:rFonts w:eastAsiaTheme="minorHAnsi" w:cs="Arial"/>
          <w:bCs/>
        </w:rPr>
        <w:t xml:space="preserve">autorizó la celebración del acuerdo </w:t>
      </w:r>
      <w:r>
        <w:rPr>
          <w:rFonts w:eastAsiaTheme="minorHAnsi" w:cs="Arial"/>
          <w:bCs/>
        </w:rPr>
        <w:t>marco</w:t>
      </w:r>
      <w:r w:rsidR="00836088">
        <w:rPr>
          <w:rFonts w:eastAsiaTheme="minorHAnsi" w:cs="Arial"/>
          <w:bCs/>
        </w:rPr>
        <w:t>.</w:t>
      </w:r>
    </w:p>
    <w:p w:rsidR="00836088" w:rsidRDefault="00836088" w:rsidP="00836088">
      <w:pPr>
        <w:autoSpaceDE w:val="0"/>
        <w:autoSpaceDN w:val="0"/>
        <w:adjustRightInd w:val="0"/>
        <w:spacing w:after="0" w:line="240" w:lineRule="auto"/>
        <w:ind w:right="-708"/>
        <w:jc w:val="both"/>
        <w:rPr>
          <w:rFonts w:eastAsiaTheme="minorHAnsi" w:cs="Arial"/>
          <w:bCs/>
        </w:rPr>
      </w:pPr>
    </w:p>
    <w:p w:rsidR="00CD34FC" w:rsidRPr="001F327B" w:rsidRDefault="00836088" w:rsidP="00C44383">
      <w:pPr>
        <w:autoSpaceDE w:val="0"/>
        <w:autoSpaceDN w:val="0"/>
        <w:adjustRightInd w:val="0"/>
        <w:spacing w:after="0" w:line="240" w:lineRule="auto"/>
        <w:ind w:right="-708"/>
        <w:jc w:val="both"/>
        <w:rPr>
          <w:rFonts w:eastAsiaTheme="minorHAnsi" w:cs="Arial"/>
          <w:bCs/>
        </w:rPr>
      </w:pPr>
      <w:r>
        <w:rPr>
          <w:rFonts w:eastAsiaTheme="minorHAnsi" w:cs="Arial"/>
          <w:bCs/>
        </w:rPr>
        <w:t>Por último, como ya se ha adelantado en la consideración anterior, no siendo necesaria la autorización por el Consejo de gobierno en la celebración de la</w:t>
      </w:r>
      <w:r w:rsidR="00F61BF4">
        <w:rPr>
          <w:rFonts w:eastAsiaTheme="minorHAnsi" w:cs="Arial"/>
          <w:bCs/>
        </w:rPr>
        <w:t xml:space="preserve"> prórroga y </w:t>
      </w:r>
      <w:r w:rsidR="008C5977">
        <w:rPr>
          <w:rFonts w:eastAsiaTheme="minorHAnsi" w:cs="Arial"/>
          <w:bCs/>
        </w:rPr>
        <w:t>correspondiendo</w:t>
      </w:r>
      <w:r w:rsidR="00F61BF4">
        <w:rPr>
          <w:rFonts w:eastAsiaTheme="minorHAnsi" w:cs="Arial"/>
          <w:bCs/>
        </w:rPr>
        <w:t xml:space="preserve"> </w:t>
      </w:r>
      <w:r w:rsidR="008C5977">
        <w:rPr>
          <w:rFonts w:eastAsiaTheme="minorHAnsi" w:cs="Arial"/>
          <w:bCs/>
        </w:rPr>
        <w:t>la</w:t>
      </w:r>
      <w:r w:rsidR="00F61BF4">
        <w:rPr>
          <w:rFonts w:eastAsiaTheme="minorHAnsi" w:cs="Arial"/>
          <w:bCs/>
        </w:rPr>
        <w:t xml:space="preserve"> aprobación </w:t>
      </w:r>
      <w:r w:rsidR="008C5977">
        <w:rPr>
          <w:rFonts w:eastAsiaTheme="minorHAnsi" w:cs="Arial"/>
          <w:bCs/>
        </w:rPr>
        <w:t xml:space="preserve">del acto administrativo de la prórroga </w:t>
      </w:r>
      <w:r w:rsidR="00F61BF4">
        <w:rPr>
          <w:rFonts w:eastAsiaTheme="minorHAnsi" w:cs="Arial"/>
          <w:bCs/>
        </w:rPr>
        <w:t>al órgano de contratación, mediante Orden o Resolució</w:t>
      </w:r>
      <w:r w:rsidR="008C5977">
        <w:rPr>
          <w:rFonts w:eastAsiaTheme="minorHAnsi" w:cs="Arial"/>
          <w:bCs/>
        </w:rPr>
        <w:t xml:space="preserve">n </w:t>
      </w:r>
      <w:r w:rsidR="00F61BF4">
        <w:rPr>
          <w:rFonts w:eastAsiaTheme="minorHAnsi" w:cs="Arial"/>
          <w:bCs/>
        </w:rPr>
        <w:t>correspondiente, y no existiendo tampoco en esta fase procedimental aprobaci</w:t>
      </w:r>
      <w:r w:rsidR="008C5977">
        <w:rPr>
          <w:rFonts w:eastAsiaTheme="minorHAnsi" w:cs="Arial"/>
          <w:bCs/>
        </w:rPr>
        <w:t>ón de gasto alguno,</w:t>
      </w:r>
      <w:r w:rsidR="00F61BF4">
        <w:rPr>
          <w:rFonts w:eastAsiaTheme="minorHAnsi" w:cs="Arial"/>
          <w:bCs/>
        </w:rPr>
        <w:t xml:space="preserve"> </w:t>
      </w:r>
      <w:r w:rsidR="008C5977">
        <w:rPr>
          <w:rFonts w:eastAsiaTheme="minorHAnsi" w:cs="Arial"/>
          <w:bCs/>
        </w:rPr>
        <w:t xml:space="preserve">le </w:t>
      </w:r>
      <w:r w:rsidR="00F61BF4">
        <w:rPr>
          <w:rFonts w:eastAsiaTheme="minorHAnsi" w:cs="Arial"/>
          <w:bCs/>
        </w:rPr>
        <w:t xml:space="preserve">correspondería </w:t>
      </w:r>
      <w:r w:rsidR="00312AAD">
        <w:rPr>
          <w:rFonts w:eastAsiaTheme="minorHAnsi" w:cs="Arial"/>
          <w:bCs/>
        </w:rPr>
        <w:t xml:space="preserve">la fiscalización </w:t>
      </w:r>
      <w:r w:rsidR="008C5977">
        <w:rPr>
          <w:rFonts w:eastAsiaTheme="minorHAnsi" w:cs="Arial"/>
          <w:bCs/>
        </w:rPr>
        <w:t xml:space="preserve">del expediente de la prórroga del acuerdo marco </w:t>
      </w:r>
      <w:r w:rsidR="00312AAD">
        <w:rPr>
          <w:rFonts w:eastAsiaTheme="minorHAnsi" w:cs="Arial"/>
          <w:bCs/>
        </w:rPr>
        <w:t>a la I</w:t>
      </w:r>
      <w:r w:rsidR="00F61BF4">
        <w:rPr>
          <w:rFonts w:eastAsiaTheme="minorHAnsi" w:cs="Arial"/>
          <w:bCs/>
        </w:rPr>
        <w:t xml:space="preserve">ntervención </w:t>
      </w:r>
      <w:r w:rsidR="00312AAD">
        <w:rPr>
          <w:rFonts w:eastAsiaTheme="minorHAnsi" w:cs="Arial"/>
          <w:bCs/>
        </w:rPr>
        <w:t>D</w:t>
      </w:r>
      <w:r w:rsidR="00F61BF4">
        <w:rPr>
          <w:rFonts w:eastAsiaTheme="minorHAnsi" w:cs="Arial"/>
          <w:bCs/>
        </w:rPr>
        <w:t>elegada en la C</w:t>
      </w:r>
      <w:r w:rsidR="00312AAD">
        <w:rPr>
          <w:rFonts w:eastAsiaTheme="minorHAnsi" w:cs="Arial"/>
          <w:bCs/>
        </w:rPr>
        <w:t>onsejer</w:t>
      </w:r>
      <w:r w:rsidR="00F61BF4">
        <w:rPr>
          <w:rFonts w:eastAsiaTheme="minorHAnsi" w:cs="Arial"/>
          <w:bCs/>
        </w:rPr>
        <w:t xml:space="preserve">ía u organismo </w:t>
      </w:r>
      <w:r w:rsidR="00CD34FC">
        <w:rPr>
          <w:rFonts w:eastAsiaTheme="minorHAnsi" w:cs="Arial"/>
          <w:bCs/>
        </w:rPr>
        <w:t>del órgano de contratación</w:t>
      </w:r>
      <w:r w:rsidR="00F61BF4">
        <w:rPr>
          <w:rFonts w:eastAsiaTheme="minorHAnsi" w:cs="Arial"/>
          <w:bCs/>
        </w:rPr>
        <w:t xml:space="preserve"> que corresponda.</w:t>
      </w:r>
    </w:p>
    <w:p w:rsidR="00C34D8A" w:rsidRDefault="00C34D8A" w:rsidP="005300EF">
      <w:pPr>
        <w:autoSpaceDE w:val="0"/>
        <w:autoSpaceDN w:val="0"/>
        <w:adjustRightInd w:val="0"/>
        <w:spacing w:after="0" w:line="240" w:lineRule="auto"/>
        <w:ind w:right="-708"/>
        <w:jc w:val="both"/>
        <w:rPr>
          <w:rFonts w:eastAsiaTheme="minorHAnsi" w:cs="Arial"/>
          <w:bCs/>
        </w:rPr>
      </w:pPr>
    </w:p>
    <w:p w:rsidR="00A045D0" w:rsidRPr="001F327B" w:rsidRDefault="00A045D0" w:rsidP="005300EF">
      <w:pPr>
        <w:autoSpaceDE w:val="0"/>
        <w:autoSpaceDN w:val="0"/>
        <w:adjustRightInd w:val="0"/>
        <w:spacing w:after="0" w:line="240" w:lineRule="auto"/>
        <w:ind w:right="-708"/>
        <w:jc w:val="both"/>
        <w:rPr>
          <w:rFonts w:eastAsiaTheme="minorHAnsi" w:cs="Arial"/>
          <w:bCs/>
        </w:rPr>
      </w:pPr>
    </w:p>
    <w:p w:rsidR="007715EC" w:rsidRPr="001F327B" w:rsidRDefault="003E11FC" w:rsidP="006D716D">
      <w:pPr>
        <w:autoSpaceDE w:val="0"/>
        <w:autoSpaceDN w:val="0"/>
        <w:adjustRightInd w:val="0"/>
        <w:spacing w:after="0" w:line="240" w:lineRule="auto"/>
        <w:ind w:right="-708"/>
        <w:jc w:val="center"/>
        <w:rPr>
          <w:rFonts w:eastAsiaTheme="minorHAnsi" w:cs="Arial"/>
          <w:b/>
          <w:bCs/>
        </w:rPr>
      </w:pPr>
      <w:r w:rsidRPr="001F327B">
        <w:rPr>
          <w:rFonts w:eastAsiaTheme="minorHAnsi" w:cs="Arial"/>
          <w:b/>
          <w:bCs/>
        </w:rPr>
        <w:t>IV</w:t>
      </w:r>
    </w:p>
    <w:p w:rsidR="003E11FC" w:rsidRPr="001F327B" w:rsidRDefault="006D716D" w:rsidP="006D716D">
      <w:pPr>
        <w:autoSpaceDE w:val="0"/>
        <w:autoSpaceDN w:val="0"/>
        <w:adjustRightInd w:val="0"/>
        <w:spacing w:after="0" w:line="240" w:lineRule="auto"/>
        <w:ind w:right="-708"/>
        <w:jc w:val="center"/>
        <w:rPr>
          <w:rFonts w:cs="Arial"/>
          <w:b/>
        </w:rPr>
      </w:pPr>
      <w:r w:rsidRPr="001F327B">
        <w:rPr>
          <w:rFonts w:cs="Arial"/>
          <w:b/>
        </w:rPr>
        <w:t>El acuerdo marco de transporte escolar.</w:t>
      </w:r>
    </w:p>
    <w:p w:rsidR="006D716D" w:rsidRPr="001F327B" w:rsidRDefault="006D716D" w:rsidP="006D716D">
      <w:pPr>
        <w:autoSpaceDE w:val="0"/>
        <w:autoSpaceDN w:val="0"/>
        <w:adjustRightInd w:val="0"/>
        <w:spacing w:after="0" w:line="240" w:lineRule="auto"/>
        <w:ind w:right="-708"/>
        <w:jc w:val="center"/>
        <w:rPr>
          <w:rFonts w:eastAsiaTheme="minorHAnsi" w:cs="Arial"/>
          <w:b/>
          <w:bCs/>
        </w:rPr>
      </w:pPr>
      <w:r w:rsidRPr="001F327B">
        <w:rPr>
          <w:rFonts w:cs="Arial"/>
          <w:b/>
        </w:rPr>
        <w:t>La delegación de competencias</w:t>
      </w:r>
      <w:r w:rsidR="005A72F7" w:rsidRPr="001F327B">
        <w:rPr>
          <w:rFonts w:cs="Arial"/>
          <w:b/>
        </w:rPr>
        <w:t xml:space="preserve"> del Consejo de Gobierno en el Consejero</w:t>
      </w:r>
      <w:r w:rsidRPr="001F327B">
        <w:rPr>
          <w:rFonts w:cs="Arial"/>
          <w:b/>
        </w:rPr>
        <w:t>.</w:t>
      </w:r>
    </w:p>
    <w:p w:rsidR="007715EC" w:rsidRPr="001F327B" w:rsidRDefault="007715EC" w:rsidP="005300EF">
      <w:pPr>
        <w:autoSpaceDE w:val="0"/>
        <w:autoSpaceDN w:val="0"/>
        <w:adjustRightInd w:val="0"/>
        <w:spacing w:after="0" w:line="240" w:lineRule="auto"/>
        <w:ind w:right="-708"/>
        <w:jc w:val="both"/>
        <w:rPr>
          <w:rFonts w:cs="Arial"/>
        </w:rPr>
      </w:pPr>
    </w:p>
    <w:p w:rsidR="00511E36" w:rsidRPr="001F327B" w:rsidRDefault="00C13FEE" w:rsidP="00061E99">
      <w:pPr>
        <w:autoSpaceDE w:val="0"/>
        <w:autoSpaceDN w:val="0"/>
        <w:adjustRightInd w:val="0"/>
        <w:spacing w:after="0" w:line="240" w:lineRule="auto"/>
        <w:ind w:right="-708"/>
        <w:jc w:val="both"/>
      </w:pPr>
      <w:r w:rsidRPr="001F327B">
        <w:t>Según</w:t>
      </w:r>
      <w:r w:rsidR="00511E36" w:rsidRPr="001F327B">
        <w:t xml:space="preserve"> el </w:t>
      </w:r>
      <w:r w:rsidRPr="001F327B">
        <w:t xml:space="preserve">artículo </w:t>
      </w:r>
      <w:r w:rsidR="00511E36" w:rsidRPr="001F327B">
        <w:t>41.i) de la Ley 1/1983, de 13 de diciembre</w:t>
      </w:r>
      <w:r w:rsidR="00511E36" w:rsidRPr="001F327B">
        <w:rPr>
          <w:rStyle w:val="Refdenotaalpie"/>
        </w:rPr>
        <w:footnoteReference w:id="11"/>
      </w:r>
      <w:r w:rsidR="00511E36" w:rsidRPr="001F327B">
        <w:t xml:space="preserve">, </w:t>
      </w:r>
      <w:r w:rsidRPr="001F327B">
        <w:t>el Consejero</w:t>
      </w:r>
      <w:r w:rsidR="00511E36" w:rsidRPr="001F327B">
        <w:t>, como órgano de contratación, no tiene más l</w:t>
      </w:r>
      <w:r w:rsidR="007B3F4D" w:rsidRPr="001F327B">
        <w:t>ímites</w:t>
      </w:r>
      <w:r w:rsidR="00511E36" w:rsidRPr="001F327B">
        <w:t xml:space="preserve"> (aparte de su propio ámbito competencial) que la previa autorización del Consejo de Gobierno en los supuestos contemplados en el artículo 64</w:t>
      </w:r>
      <w:r w:rsidR="00511E36" w:rsidRPr="001F327B">
        <w:rPr>
          <w:rStyle w:val="Refdenotaalpie"/>
        </w:rPr>
        <w:footnoteReference w:id="12"/>
      </w:r>
      <w:r w:rsidR="00511E36" w:rsidRPr="001F327B">
        <w:t xml:space="preserve"> de la misma Ley 1/1983, de 13 de diciembre.</w:t>
      </w:r>
    </w:p>
    <w:p w:rsidR="00C13FEE" w:rsidRPr="001F327B" w:rsidRDefault="00C13FEE" w:rsidP="00061E99">
      <w:pPr>
        <w:autoSpaceDE w:val="0"/>
        <w:autoSpaceDN w:val="0"/>
        <w:adjustRightInd w:val="0"/>
        <w:spacing w:after="0" w:line="240" w:lineRule="auto"/>
        <w:ind w:right="-708"/>
        <w:jc w:val="both"/>
      </w:pPr>
    </w:p>
    <w:p w:rsidR="00C13FEE" w:rsidRDefault="00C13FEE" w:rsidP="00E75DCF">
      <w:pPr>
        <w:autoSpaceDE w:val="0"/>
        <w:autoSpaceDN w:val="0"/>
        <w:adjustRightInd w:val="0"/>
        <w:spacing w:after="0" w:line="240" w:lineRule="auto"/>
        <w:ind w:right="-708"/>
        <w:jc w:val="both"/>
        <w:rPr>
          <w:rFonts w:eastAsiaTheme="minorHAnsi" w:cs="Arial"/>
          <w:bCs/>
          <w:iCs/>
        </w:rPr>
      </w:pPr>
      <w:r w:rsidRPr="001F327B">
        <w:rPr>
          <w:rFonts w:cs="Arial"/>
        </w:rPr>
        <w:t xml:space="preserve">Es decir, y en aplicación de la citada Ley y del Informe de la Intervención General de la Comunidad de Madrid de 13 de marzo de 2017, el Consejo de Gobierno </w:t>
      </w:r>
      <w:r w:rsidR="005C66A0" w:rsidRPr="001F327B">
        <w:rPr>
          <w:rFonts w:cs="Arial"/>
        </w:rPr>
        <w:t xml:space="preserve">debería </w:t>
      </w:r>
      <w:r w:rsidRPr="001F327B">
        <w:rPr>
          <w:rFonts w:cs="Arial"/>
        </w:rPr>
        <w:t>autoriza</w:t>
      </w:r>
      <w:r w:rsidR="005C66A0" w:rsidRPr="001F327B">
        <w:rPr>
          <w:rFonts w:cs="Arial"/>
        </w:rPr>
        <w:t>r</w:t>
      </w:r>
      <w:r w:rsidRPr="001F327B">
        <w:rPr>
          <w:rFonts w:cs="Arial"/>
        </w:rPr>
        <w:t xml:space="preserve"> la celebración del acuerdo marco de transporte escolar</w:t>
      </w:r>
      <w:r w:rsidRPr="001F327B">
        <w:rPr>
          <w:rStyle w:val="Refdenotaalpie"/>
          <w:rFonts w:cs="Arial"/>
        </w:rPr>
        <w:footnoteReference w:id="13"/>
      </w:r>
      <w:r w:rsidR="00E75DCF" w:rsidRPr="001F327B">
        <w:rPr>
          <w:rFonts w:cs="Arial"/>
        </w:rPr>
        <w:t xml:space="preserve"> y, en consecuencia, la fiscalización correspondería a la </w:t>
      </w:r>
      <w:r w:rsidR="00E75DCF" w:rsidRPr="001F327B">
        <w:rPr>
          <w:rFonts w:cs="Arial"/>
        </w:rPr>
        <w:lastRenderedPageBreak/>
        <w:t xml:space="preserve">Intervención Delegada de Consejo de Gobierno, </w:t>
      </w:r>
      <w:r w:rsidR="007B3F4D" w:rsidRPr="001F327B">
        <w:rPr>
          <w:rFonts w:cs="Arial"/>
        </w:rPr>
        <w:t>de conformidad con la</w:t>
      </w:r>
      <w:r w:rsidR="00E75DCF" w:rsidRPr="001F327B">
        <w:rPr>
          <w:rFonts w:cs="Arial"/>
        </w:rPr>
        <w:t xml:space="preserve"> distribución de competencias del artículo 8 del Decreto </w:t>
      </w:r>
      <w:r w:rsidR="00E75DCF" w:rsidRPr="001F327B">
        <w:rPr>
          <w:rFonts w:eastAsiaTheme="minorHAnsi" w:cs="Arial"/>
          <w:bCs/>
          <w:iCs/>
        </w:rPr>
        <w:t>45/1997, de 20 de marzo, por el que se desarrolla el Régimen de Control Interno y Contable ejercido por la Intervención General de la Comunidad de Madrid</w:t>
      </w:r>
      <w:r w:rsidR="00E75DCF" w:rsidRPr="001F327B">
        <w:rPr>
          <w:rStyle w:val="Refdenotaalpie"/>
          <w:rFonts w:cs="Arial"/>
        </w:rPr>
        <w:footnoteReference w:id="14"/>
      </w:r>
      <w:r w:rsidR="00E75DCF" w:rsidRPr="001F327B">
        <w:rPr>
          <w:rFonts w:eastAsiaTheme="minorHAnsi" w:cs="Arial"/>
          <w:bCs/>
          <w:iCs/>
        </w:rPr>
        <w:t>.</w:t>
      </w:r>
    </w:p>
    <w:p w:rsidR="00CF58A3" w:rsidRPr="001F327B" w:rsidRDefault="00CF58A3" w:rsidP="00E75DCF">
      <w:pPr>
        <w:autoSpaceDE w:val="0"/>
        <w:autoSpaceDN w:val="0"/>
        <w:adjustRightInd w:val="0"/>
        <w:spacing w:after="0" w:line="240" w:lineRule="auto"/>
        <w:ind w:right="-708"/>
        <w:jc w:val="both"/>
        <w:rPr>
          <w:rFonts w:eastAsiaTheme="minorHAnsi" w:cs="Arial"/>
          <w:bCs/>
        </w:rPr>
      </w:pPr>
    </w:p>
    <w:p w:rsidR="00920168" w:rsidRPr="001F327B" w:rsidRDefault="007B3F4D" w:rsidP="00061E99">
      <w:pPr>
        <w:autoSpaceDE w:val="0"/>
        <w:autoSpaceDN w:val="0"/>
        <w:adjustRightInd w:val="0"/>
        <w:spacing w:after="0" w:line="240" w:lineRule="auto"/>
        <w:ind w:right="-708"/>
        <w:jc w:val="both"/>
        <w:rPr>
          <w:rFonts w:eastAsiaTheme="minorHAnsi" w:cs="Arial"/>
          <w:bCs/>
        </w:rPr>
      </w:pPr>
      <w:r w:rsidRPr="001F327B">
        <w:rPr>
          <w:rFonts w:eastAsiaTheme="minorHAnsi" w:cs="Arial"/>
          <w:bCs/>
        </w:rPr>
        <w:t>Sin embargo, l</w:t>
      </w:r>
      <w:r w:rsidR="00061E99" w:rsidRPr="001F327B">
        <w:rPr>
          <w:rFonts w:eastAsiaTheme="minorHAnsi" w:cs="Arial"/>
          <w:bCs/>
        </w:rPr>
        <w:t xml:space="preserve">a </w:t>
      </w:r>
      <w:r w:rsidR="00AE746C" w:rsidRPr="001F327B">
        <w:rPr>
          <w:rFonts w:eastAsiaTheme="minorHAnsi" w:cs="Arial"/>
          <w:bCs/>
        </w:rPr>
        <w:t xml:space="preserve">celebración </w:t>
      </w:r>
      <w:r w:rsidR="005F64A5" w:rsidRPr="001F327B">
        <w:rPr>
          <w:rFonts w:eastAsiaTheme="minorHAnsi" w:cs="Arial"/>
          <w:bCs/>
        </w:rPr>
        <w:t>del acuerdo marco</w:t>
      </w:r>
      <w:r w:rsidR="00061E99" w:rsidRPr="001F327B">
        <w:rPr>
          <w:rFonts w:eastAsiaTheme="minorHAnsi" w:cs="Arial"/>
          <w:bCs/>
        </w:rPr>
        <w:t xml:space="preserve"> de transporte escolar</w:t>
      </w:r>
      <w:r w:rsidRPr="001F327B">
        <w:rPr>
          <w:rFonts w:eastAsiaTheme="minorHAnsi" w:cs="Arial"/>
          <w:bCs/>
        </w:rPr>
        <w:t>,</w:t>
      </w:r>
      <w:r w:rsidR="005F64A5" w:rsidRPr="001F327B">
        <w:rPr>
          <w:rFonts w:eastAsiaTheme="minorHAnsi" w:cs="Arial"/>
          <w:bCs/>
        </w:rPr>
        <w:t xml:space="preserve"> </w:t>
      </w:r>
      <w:r w:rsidR="00061E99" w:rsidRPr="001F327B">
        <w:rPr>
          <w:rFonts w:eastAsiaTheme="minorHAnsi" w:cs="Arial"/>
          <w:bCs/>
        </w:rPr>
        <w:t xml:space="preserve">tiene características específicas </w:t>
      </w:r>
      <w:r w:rsidR="00105623" w:rsidRPr="001F327B">
        <w:rPr>
          <w:rFonts w:eastAsiaTheme="minorHAnsi" w:cs="Arial"/>
          <w:bCs/>
        </w:rPr>
        <w:t>producto</w:t>
      </w:r>
      <w:r w:rsidR="00061E99" w:rsidRPr="001F327B">
        <w:rPr>
          <w:rFonts w:eastAsiaTheme="minorHAnsi" w:cs="Arial"/>
          <w:bCs/>
        </w:rPr>
        <w:t xml:space="preserve">, como </w:t>
      </w:r>
      <w:r w:rsidR="000C0AC8" w:rsidRPr="001F327B">
        <w:rPr>
          <w:rFonts w:eastAsiaTheme="minorHAnsi" w:cs="Arial"/>
          <w:bCs/>
        </w:rPr>
        <w:t>bien aclara</w:t>
      </w:r>
      <w:r w:rsidR="00061E99" w:rsidRPr="001F327B">
        <w:rPr>
          <w:rFonts w:eastAsiaTheme="minorHAnsi" w:cs="Arial"/>
          <w:bCs/>
        </w:rPr>
        <w:t xml:space="preserve"> la Intervención </w:t>
      </w:r>
      <w:r w:rsidR="00105623" w:rsidRPr="001F327B">
        <w:rPr>
          <w:rFonts w:eastAsiaTheme="minorHAnsi" w:cs="Arial"/>
          <w:bCs/>
        </w:rPr>
        <w:t>D</w:t>
      </w:r>
      <w:r w:rsidR="00061E99" w:rsidRPr="001F327B">
        <w:rPr>
          <w:rFonts w:eastAsiaTheme="minorHAnsi" w:cs="Arial"/>
          <w:bCs/>
        </w:rPr>
        <w:t>elegada consultante, de la existencia del Acuerdo de 22 de junio de 2000, del Consejo de Gobierno, por el que se delegan determinadas competencias en el Consejero de Educación en materia de aprobación de gastos relativos a centros docentes.</w:t>
      </w:r>
    </w:p>
    <w:p w:rsidR="00920168" w:rsidRPr="001F327B" w:rsidRDefault="00920168" w:rsidP="005300EF">
      <w:pPr>
        <w:autoSpaceDE w:val="0"/>
        <w:autoSpaceDN w:val="0"/>
        <w:adjustRightInd w:val="0"/>
        <w:spacing w:after="0" w:line="240" w:lineRule="auto"/>
        <w:ind w:right="-708"/>
        <w:jc w:val="both"/>
        <w:rPr>
          <w:rFonts w:cs="Arial"/>
        </w:rPr>
      </w:pPr>
    </w:p>
    <w:p w:rsidR="007715EC" w:rsidRPr="001F327B" w:rsidRDefault="003A4922" w:rsidP="005300EF">
      <w:pPr>
        <w:autoSpaceDE w:val="0"/>
        <w:autoSpaceDN w:val="0"/>
        <w:adjustRightInd w:val="0"/>
        <w:spacing w:after="0" w:line="240" w:lineRule="auto"/>
        <w:ind w:right="-708"/>
        <w:jc w:val="both"/>
        <w:rPr>
          <w:rFonts w:cs="Arial"/>
        </w:rPr>
      </w:pPr>
      <w:r w:rsidRPr="001F327B">
        <w:rPr>
          <w:rFonts w:cs="Arial"/>
        </w:rPr>
        <w:t>Aunque en los Antecedentes ya se ha incluido la dicción literal del Acuerdo, se repite a continuación para establecer el hilo argumental:</w:t>
      </w:r>
    </w:p>
    <w:p w:rsidR="003A4922" w:rsidRPr="001F327B" w:rsidRDefault="003A4922" w:rsidP="005300EF">
      <w:pPr>
        <w:autoSpaceDE w:val="0"/>
        <w:autoSpaceDN w:val="0"/>
        <w:adjustRightInd w:val="0"/>
        <w:spacing w:after="0" w:line="240" w:lineRule="auto"/>
        <w:ind w:right="-708"/>
        <w:jc w:val="both"/>
        <w:rPr>
          <w:rFonts w:cs="Arial"/>
        </w:rPr>
      </w:pPr>
    </w:p>
    <w:p w:rsidR="003A4922" w:rsidRPr="001F327B" w:rsidRDefault="003A4922" w:rsidP="003A4922">
      <w:pPr>
        <w:autoSpaceDE w:val="0"/>
        <w:autoSpaceDN w:val="0"/>
        <w:adjustRightInd w:val="0"/>
        <w:spacing w:after="0" w:line="240" w:lineRule="auto"/>
        <w:ind w:right="-708"/>
        <w:jc w:val="both"/>
        <w:rPr>
          <w:rFonts w:cs="Arial"/>
        </w:rPr>
      </w:pPr>
      <w:r w:rsidRPr="001F327B">
        <w:rPr>
          <w:rFonts w:ascii="Calibri" w:hAnsi="Calibri" w:cs="Calibri"/>
        </w:rPr>
        <w:t>«</w:t>
      </w:r>
      <w:r w:rsidRPr="001F327B">
        <w:rPr>
          <w:rFonts w:cs="Arial"/>
        </w:rPr>
        <w:t>Primero.</w:t>
      </w:r>
    </w:p>
    <w:p w:rsidR="003A4922" w:rsidRPr="001F327B" w:rsidRDefault="003A4922" w:rsidP="003A4922">
      <w:pPr>
        <w:autoSpaceDE w:val="0"/>
        <w:autoSpaceDN w:val="0"/>
        <w:adjustRightInd w:val="0"/>
        <w:spacing w:after="0" w:line="240" w:lineRule="auto"/>
        <w:ind w:right="-708"/>
        <w:jc w:val="both"/>
        <w:rPr>
          <w:rFonts w:cs="Arial"/>
        </w:rPr>
      </w:pPr>
      <w:r w:rsidRPr="001F327B">
        <w:rPr>
          <w:rFonts w:cs="Arial"/>
        </w:rPr>
        <w:t>Se delega en el Consejero de Educación la aprobación de los gastos que se deriven de los servicios de transporte, comedor, limpieza y seguridad de los centros docentes públicos no universitarios, cuando su cuantía sea superior a la establecida legalmente para los gastos corrientes o plurianuales que requieran la aprobación por el Consejo de Gobierno, siendo necesario, en el caso de los plurianuales, la emisión por la Consejería de Hacienda del informe previo establecido en el artículo 55.3 de la Ley 9/1990, de 8 de noviembre, reguladora de la Hacienda de la Comunidad de Madrid</w:t>
      </w:r>
      <w:r w:rsidRPr="001F327B">
        <w:rPr>
          <w:rFonts w:ascii="Calibri" w:hAnsi="Calibri" w:cs="Calibri"/>
        </w:rPr>
        <w:t>»</w:t>
      </w:r>
      <w:r w:rsidRPr="001F327B">
        <w:rPr>
          <w:rFonts w:cs="Arial"/>
        </w:rPr>
        <w:t>.</w:t>
      </w:r>
    </w:p>
    <w:p w:rsidR="00DA5449" w:rsidRPr="001F327B" w:rsidRDefault="00DA5449" w:rsidP="003A4922">
      <w:pPr>
        <w:autoSpaceDE w:val="0"/>
        <w:autoSpaceDN w:val="0"/>
        <w:adjustRightInd w:val="0"/>
        <w:spacing w:after="0" w:line="240" w:lineRule="auto"/>
        <w:ind w:right="-708"/>
        <w:jc w:val="both"/>
        <w:rPr>
          <w:rFonts w:cs="Arial"/>
        </w:rPr>
      </w:pPr>
    </w:p>
    <w:p w:rsidR="00E21723" w:rsidRPr="001F327B" w:rsidRDefault="00213181" w:rsidP="003A4922">
      <w:pPr>
        <w:autoSpaceDE w:val="0"/>
        <w:autoSpaceDN w:val="0"/>
        <w:adjustRightInd w:val="0"/>
        <w:spacing w:after="0" w:line="240" w:lineRule="auto"/>
        <w:ind w:right="-708"/>
        <w:jc w:val="both"/>
        <w:rPr>
          <w:rFonts w:cs="Arial"/>
        </w:rPr>
      </w:pPr>
      <w:r w:rsidRPr="001F327B">
        <w:rPr>
          <w:rFonts w:cs="Arial"/>
        </w:rPr>
        <w:t>El artículo 64.1.b) de la Ley 1/1983, de 13 de diciembre, impone la autorización del Consejo de Gobierno para la celebración de determinados contratos porque le corresponde aprobar el gasto, en concordancia con lo regulado en el artículo 69</w:t>
      </w:r>
      <w:r w:rsidR="00E21723" w:rsidRPr="001F327B">
        <w:rPr>
          <w:rFonts w:cs="Arial"/>
        </w:rPr>
        <w:t>.1.c) de la</w:t>
      </w:r>
      <w:r w:rsidRPr="001F327B">
        <w:rPr>
          <w:rFonts w:cs="Arial"/>
        </w:rPr>
        <w:t xml:space="preserve"> Ley 9/1990, </w:t>
      </w:r>
      <w:r w:rsidR="00E21723" w:rsidRPr="001F327B">
        <w:rPr>
          <w:rFonts w:cs="Arial"/>
        </w:rPr>
        <w:t xml:space="preserve">de 8 de noviembre (el supuesto de los plurianuales que menciona </w:t>
      </w:r>
      <w:r w:rsidR="00E337D8" w:rsidRPr="001F327B">
        <w:rPr>
          <w:rFonts w:cs="Arial"/>
        </w:rPr>
        <w:t>el Acuerdo de</w:t>
      </w:r>
      <w:r w:rsidR="00E21723" w:rsidRPr="001F327B">
        <w:rPr>
          <w:rFonts w:cs="Arial"/>
        </w:rPr>
        <w:t xml:space="preserve"> delegación</w:t>
      </w:r>
      <w:r w:rsidR="00E337D8" w:rsidRPr="001F327B">
        <w:rPr>
          <w:rFonts w:cs="Arial"/>
        </w:rPr>
        <w:t>,</w:t>
      </w:r>
      <w:r w:rsidR="00E21723" w:rsidRPr="001F327B">
        <w:rPr>
          <w:rFonts w:cs="Arial"/>
        </w:rPr>
        <w:t xml:space="preserve"> se encuentra en el apartado b) del mismo artículo 69.1).</w:t>
      </w:r>
    </w:p>
    <w:p w:rsidR="00E21723" w:rsidRPr="001F327B" w:rsidRDefault="00E21723" w:rsidP="003A4922">
      <w:pPr>
        <w:autoSpaceDE w:val="0"/>
        <w:autoSpaceDN w:val="0"/>
        <w:adjustRightInd w:val="0"/>
        <w:spacing w:after="0" w:line="240" w:lineRule="auto"/>
        <w:ind w:right="-708"/>
        <w:jc w:val="both"/>
        <w:rPr>
          <w:rFonts w:cs="Arial"/>
        </w:rPr>
      </w:pPr>
    </w:p>
    <w:p w:rsidR="00995137" w:rsidRDefault="00E21723" w:rsidP="003A4922">
      <w:pPr>
        <w:autoSpaceDE w:val="0"/>
        <w:autoSpaceDN w:val="0"/>
        <w:adjustRightInd w:val="0"/>
        <w:spacing w:after="0" w:line="240" w:lineRule="auto"/>
        <w:ind w:right="-708"/>
        <w:jc w:val="both"/>
        <w:rPr>
          <w:rFonts w:cs="Arial"/>
        </w:rPr>
      </w:pPr>
      <w:r w:rsidRPr="001F327B">
        <w:rPr>
          <w:rFonts w:cs="Arial"/>
        </w:rPr>
        <w:t xml:space="preserve">Visto que el Consejo de Gobierno acuerda delegar </w:t>
      </w:r>
      <w:r w:rsidR="00995137" w:rsidRPr="001F327B">
        <w:rPr>
          <w:rFonts w:cs="Arial"/>
        </w:rPr>
        <w:t>en el Consejero de Educación (actual Conse</w:t>
      </w:r>
      <w:r w:rsidR="00843897" w:rsidRPr="001F327B">
        <w:rPr>
          <w:rFonts w:cs="Arial"/>
        </w:rPr>
        <w:t xml:space="preserve">jería de Educación y Juventud) la aprobación del gasto, </w:t>
      </w:r>
      <w:r w:rsidR="00995137" w:rsidRPr="001F327B">
        <w:rPr>
          <w:rFonts w:cs="Arial"/>
        </w:rPr>
        <w:t xml:space="preserve">será aplicable lo argumentado anteriormente </w:t>
      </w:r>
      <w:r w:rsidR="00843897" w:rsidRPr="001F327B">
        <w:rPr>
          <w:rFonts w:cs="Arial"/>
        </w:rPr>
        <w:t>para la celebración de</w:t>
      </w:r>
      <w:r w:rsidR="00E337D8" w:rsidRPr="001F327B">
        <w:rPr>
          <w:rFonts w:cs="Arial"/>
        </w:rPr>
        <w:t xml:space="preserve"> </w:t>
      </w:r>
      <w:r w:rsidR="00843897" w:rsidRPr="001F327B">
        <w:rPr>
          <w:rFonts w:cs="Arial"/>
        </w:rPr>
        <w:t>l</w:t>
      </w:r>
      <w:r w:rsidR="00E337D8" w:rsidRPr="001F327B">
        <w:rPr>
          <w:rFonts w:cs="Arial"/>
        </w:rPr>
        <w:t>os</w:t>
      </w:r>
      <w:r w:rsidR="00843897" w:rsidRPr="001F327B">
        <w:rPr>
          <w:rFonts w:cs="Arial"/>
        </w:rPr>
        <w:t xml:space="preserve"> acuerdo</w:t>
      </w:r>
      <w:r w:rsidR="00E337D8" w:rsidRPr="001F327B">
        <w:rPr>
          <w:rFonts w:cs="Arial"/>
        </w:rPr>
        <w:t>s</w:t>
      </w:r>
      <w:r w:rsidR="00843897" w:rsidRPr="001F327B">
        <w:rPr>
          <w:rFonts w:cs="Arial"/>
        </w:rPr>
        <w:t xml:space="preserve"> marco, </w:t>
      </w:r>
      <w:r w:rsidR="00995137" w:rsidRPr="001F327B">
        <w:rPr>
          <w:rFonts w:cs="Arial"/>
        </w:rPr>
        <w:t>sin más particularidad que la delegación</w:t>
      </w:r>
      <w:r w:rsidR="00D72C7D" w:rsidRPr="001F327B">
        <w:rPr>
          <w:rFonts w:cs="Arial"/>
        </w:rPr>
        <w:t xml:space="preserve">, que transforma en órgano competente al Consejero </w:t>
      </w:r>
      <w:r w:rsidR="00843897" w:rsidRPr="001F327B">
        <w:rPr>
          <w:rFonts w:cs="Arial"/>
        </w:rPr>
        <w:t xml:space="preserve">sin necesidad de autorización del Consejo de Gobierno </w:t>
      </w:r>
      <w:r w:rsidR="00D72C7D" w:rsidRPr="001F327B">
        <w:rPr>
          <w:rFonts w:cs="Arial"/>
        </w:rPr>
        <w:t>en tanto esté vigente</w:t>
      </w:r>
      <w:r w:rsidR="00843897" w:rsidRPr="001F327B">
        <w:rPr>
          <w:rFonts w:cs="Arial"/>
        </w:rPr>
        <w:t xml:space="preserve"> la delegación</w:t>
      </w:r>
      <w:r w:rsidR="00D72C7D" w:rsidRPr="001F327B">
        <w:rPr>
          <w:rStyle w:val="Refdenotaalpie"/>
          <w:rFonts w:cs="Arial"/>
        </w:rPr>
        <w:footnoteReference w:id="15"/>
      </w:r>
      <w:r w:rsidR="00995137" w:rsidRPr="001F327B">
        <w:rPr>
          <w:rFonts w:cs="Arial"/>
        </w:rPr>
        <w:t>.</w:t>
      </w:r>
    </w:p>
    <w:p w:rsidR="009015FF" w:rsidRPr="001F327B" w:rsidRDefault="009015FF" w:rsidP="003A4922">
      <w:pPr>
        <w:autoSpaceDE w:val="0"/>
        <w:autoSpaceDN w:val="0"/>
        <w:adjustRightInd w:val="0"/>
        <w:spacing w:after="0" w:line="240" w:lineRule="auto"/>
        <w:ind w:right="-708"/>
        <w:jc w:val="both"/>
        <w:rPr>
          <w:rFonts w:cs="Arial"/>
        </w:rPr>
      </w:pPr>
    </w:p>
    <w:p w:rsidR="008C0445" w:rsidRDefault="008C0445" w:rsidP="003A4922">
      <w:pPr>
        <w:autoSpaceDE w:val="0"/>
        <w:autoSpaceDN w:val="0"/>
        <w:adjustRightInd w:val="0"/>
        <w:spacing w:after="0" w:line="240" w:lineRule="auto"/>
        <w:ind w:right="-708"/>
        <w:jc w:val="both"/>
        <w:rPr>
          <w:rFonts w:eastAsiaTheme="minorHAnsi" w:cs="Arial"/>
          <w:bCs/>
          <w:iCs/>
        </w:rPr>
      </w:pPr>
      <w:r w:rsidRPr="001F327B">
        <w:rPr>
          <w:rFonts w:cs="Arial"/>
        </w:rPr>
        <w:t xml:space="preserve">La competencia para la fiscalización del acuerdo marco corresponden a la Intervención Delegada en la Consejería, como indica el apartado c) del artículo 8 del Decreto </w:t>
      </w:r>
      <w:r w:rsidRPr="001F327B">
        <w:rPr>
          <w:rFonts w:eastAsiaTheme="minorHAnsi" w:cs="Arial"/>
          <w:bCs/>
          <w:iCs/>
        </w:rPr>
        <w:t>45/1997, de 20 de marzo.</w:t>
      </w:r>
    </w:p>
    <w:p w:rsidR="00255C82" w:rsidRDefault="00255C82" w:rsidP="003A4922">
      <w:pPr>
        <w:autoSpaceDE w:val="0"/>
        <w:autoSpaceDN w:val="0"/>
        <w:adjustRightInd w:val="0"/>
        <w:spacing w:after="0" w:line="240" w:lineRule="auto"/>
        <w:ind w:right="-708"/>
        <w:jc w:val="both"/>
        <w:rPr>
          <w:rFonts w:eastAsiaTheme="minorHAnsi" w:cs="Arial"/>
          <w:bCs/>
          <w:iCs/>
        </w:rPr>
      </w:pPr>
    </w:p>
    <w:p w:rsidR="00255C82" w:rsidRPr="00255C82" w:rsidRDefault="00255C82" w:rsidP="00255C82">
      <w:pPr>
        <w:autoSpaceDE w:val="0"/>
        <w:autoSpaceDN w:val="0"/>
        <w:adjustRightInd w:val="0"/>
        <w:spacing w:after="0" w:line="240" w:lineRule="auto"/>
        <w:ind w:right="-708"/>
        <w:jc w:val="both"/>
        <w:rPr>
          <w:rFonts w:cs="Arial"/>
        </w:rPr>
      </w:pPr>
      <w:r w:rsidRPr="00255C82">
        <w:rPr>
          <w:rFonts w:cs="Arial"/>
        </w:rPr>
        <w:t>Respecto de la(s) prórroga(s)</w:t>
      </w:r>
      <w:r w:rsidR="00CF78BC">
        <w:rPr>
          <w:rFonts w:cs="Arial"/>
        </w:rPr>
        <w:t xml:space="preserve"> del acuerdo marco de transporte escolar</w:t>
      </w:r>
      <w:r w:rsidRPr="00255C82">
        <w:rPr>
          <w:rFonts w:cs="Arial"/>
        </w:rPr>
        <w:t>, es aplicable lo argumentado en los apartados II (</w:t>
      </w:r>
      <w:r w:rsidRPr="00AE1365">
        <w:rPr>
          <w:rFonts w:cs="Arial"/>
          <w:i/>
        </w:rPr>
        <w:t>Las prórrogas de acuerdos marco. Procedencia de la fiscalización</w:t>
      </w:r>
      <w:r w:rsidRPr="00255C82">
        <w:rPr>
          <w:rFonts w:cs="Arial"/>
        </w:rPr>
        <w:t>) y III (</w:t>
      </w:r>
      <w:r w:rsidRPr="00AE1365">
        <w:rPr>
          <w:rFonts w:cs="Arial"/>
          <w:i/>
        </w:rPr>
        <w:t>Las prórrogas de acuerdos marco. Competencia para acordar la prórroga</w:t>
      </w:r>
      <w:r w:rsidRPr="00255C82">
        <w:rPr>
          <w:rFonts w:cs="Arial"/>
        </w:rPr>
        <w:t xml:space="preserve">) de este </w:t>
      </w:r>
      <w:r w:rsidR="00AE1365">
        <w:rPr>
          <w:rFonts w:cs="Arial"/>
        </w:rPr>
        <w:t>documento</w:t>
      </w:r>
      <w:r w:rsidRPr="00255C82">
        <w:rPr>
          <w:rFonts w:cs="Arial"/>
        </w:rPr>
        <w:t>.</w:t>
      </w:r>
    </w:p>
    <w:p w:rsidR="00255C82" w:rsidRPr="001F327B" w:rsidRDefault="00255C82" w:rsidP="003A4922">
      <w:pPr>
        <w:autoSpaceDE w:val="0"/>
        <w:autoSpaceDN w:val="0"/>
        <w:adjustRightInd w:val="0"/>
        <w:spacing w:after="0" w:line="240" w:lineRule="auto"/>
        <w:ind w:right="-708"/>
        <w:jc w:val="both"/>
        <w:rPr>
          <w:rFonts w:cs="Arial"/>
        </w:rPr>
      </w:pPr>
    </w:p>
    <w:p w:rsidR="007A1638" w:rsidRDefault="007A1638" w:rsidP="00D06F23">
      <w:pPr>
        <w:autoSpaceDE w:val="0"/>
        <w:autoSpaceDN w:val="0"/>
        <w:adjustRightInd w:val="0"/>
        <w:spacing w:after="0" w:line="240" w:lineRule="auto"/>
        <w:ind w:right="-708"/>
        <w:jc w:val="center"/>
        <w:rPr>
          <w:rFonts w:cs="Arial"/>
          <w:b/>
        </w:rPr>
      </w:pPr>
    </w:p>
    <w:p w:rsidR="00D06F23" w:rsidRPr="001F327B" w:rsidRDefault="00D06F23" w:rsidP="00D06F23">
      <w:pPr>
        <w:autoSpaceDE w:val="0"/>
        <w:autoSpaceDN w:val="0"/>
        <w:adjustRightInd w:val="0"/>
        <w:spacing w:after="0" w:line="240" w:lineRule="auto"/>
        <w:ind w:right="-708"/>
        <w:jc w:val="center"/>
        <w:rPr>
          <w:rFonts w:cs="Arial"/>
          <w:b/>
        </w:rPr>
      </w:pPr>
      <w:r w:rsidRPr="001F327B">
        <w:rPr>
          <w:rFonts w:cs="Arial"/>
          <w:b/>
        </w:rPr>
        <w:t>V</w:t>
      </w:r>
    </w:p>
    <w:p w:rsidR="005679B6" w:rsidRPr="001F327B" w:rsidRDefault="00D06F23" w:rsidP="00D06F23">
      <w:pPr>
        <w:autoSpaceDE w:val="0"/>
        <w:autoSpaceDN w:val="0"/>
        <w:adjustRightInd w:val="0"/>
        <w:spacing w:after="0" w:line="240" w:lineRule="auto"/>
        <w:ind w:right="-708"/>
        <w:jc w:val="center"/>
        <w:rPr>
          <w:rFonts w:cs="Arial"/>
          <w:b/>
        </w:rPr>
      </w:pPr>
      <w:r w:rsidRPr="001F327B">
        <w:rPr>
          <w:rFonts w:cs="Arial"/>
          <w:b/>
        </w:rPr>
        <w:t xml:space="preserve">La resolución </w:t>
      </w:r>
      <w:r w:rsidR="005679B6" w:rsidRPr="001F327B">
        <w:rPr>
          <w:rFonts w:cs="Arial"/>
          <w:b/>
        </w:rPr>
        <w:t>parcial (solo para alguno</w:t>
      </w:r>
      <w:r w:rsidR="00774D6A">
        <w:rPr>
          <w:rFonts w:cs="Arial"/>
          <w:b/>
        </w:rPr>
        <w:t>(s)</w:t>
      </w:r>
      <w:r w:rsidR="005679B6" w:rsidRPr="001F327B">
        <w:rPr>
          <w:rFonts w:cs="Arial"/>
          <w:b/>
        </w:rPr>
        <w:t xml:space="preserve"> de los adjudicatarios)</w:t>
      </w:r>
    </w:p>
    <w:p w:rsidR="00D06F23" w:rsidRPr="001F327B" w:rsidRDefault="00D06F23" w:rsidP="00D06F23">
      <w:pPr>
        <w:autoSpaceDE w:val="0"/>
        <w:autoSpaceDN w:val="0"/>
        <w:adjustRightInd w:val="0"/>
        <w:spacing w:after="0" w:line="240" w:lineRule="auto"/>
        <w:ind w:right="-708"/>
        <w:jc w:val="center"/>
        <w:rPr>
          <w:rFonts w:cs="Arial"/>
          <w:b/>
        </w:rPr>
      </w:pPr>
      <w:r w:rsidRPr="001F327B">
        <w:rPr>
          <w:rFonts w:cs="Arial"/>
          <w:b/>
        </w:rPr>
        <w:t xml:space="preserve">de los </w:t>
      </w:r>
      <w:r w:rsidR="00A250D0" w:rsidRPr="001F327B">
        <w:rPr>
          <w:rFonts w:cs="Arial"/>
          <w:b/>
        </w:rPr>
        <w:t>acuerdos marco</w:t>
      </w:r>
      <w:r w:rsidR="005679B6" w:rsidRPr="001F327B">
        <w:rPr>
          <w:rFonts w:cs="Arial"/>
          <w:b/>
        </w:rPr>
        <w:t xml:space="preserve">. </w:t>
      </w:r>
    </w:p>
    <w:p w:rsidR="00A250D0" w:rsidRPr="001F327B" w:rsidRDefault="00A250D0" w:rsidP="00D06F23">
      <w:pPr>
        <w:autoSpaceDE w:val="0"/>
        <w:autoSpaceDN w:val="0"/>
        <w:adjustRightInd w:val="0"/>
        <w:spacing w:after="0" w:line="240" w:lineRule="auto"/>
        <w:ind w:right="-708"/>
        <w:jc w:val="center"/>
        <w:rPr>
          <w:rFonts w:cs="Arial"/>
          <w:b/>
        </w:rPr>
      </w:pPr>
    </w:p>
    <w:p w:rsidR="00EB6E45" w:rsidRPr="001F327B" w:rsidRDefault="00EB6E45" w:rsidP="00DD25D4">
      <w:pPr>
        <w:autoSpaceDE w:val="0"/>
        <w:autoSpaceDN w:val="0"/>
        <w:adjustRightInd w:val="0"/>
        <w:spacing w:after="0" w:line="240" w:lineRule="auto"/>
        <w:ind w:right="-708"/>
        <w:jc w:val="both"/>
        <w:rPr>
          <w:rFonts w:cs="Arial"/>
        </w:rPr>
      </w:pPr>
      <w:r w:rsidRPr="001F327B">
        <w:rPr>
          <w:rFonts w:cs="Arial"/>
        </w:rPr>
        <w:t xml:space="preserve">La Intervención Delegada de Consejo de Gobierno informa en su escrito que se han fiscalizado determinadas resoluciones de contratos. En concreto, se trata de contratos de la Consejería de Políticas Sociales y Familia correspondientes a pliegos de adjudicación de plazas, interesando la Consejería la resolución </w:t>
      </w:r>
      <w:r w:rsidR="003E6351" w:rsidRPr="001F327B">
        <w:rPr>
          <w:rFonts w:cs="Arial"/>
        </w:rPr>
        <w:t xml:space="preserve">del acuerdo marco y de sus derivados </w:t>
      </w:r>
      <w:r w:rsidRPr="001F327B">
        <w:rPr>
          <w:rFonts w:cs="Arial"/>
        </w:rPr>
        <w:t xml:space="preserve">de un adjudicatario </w:t>
      </w:r>
      <w:r w:rsidR="0047490C" w:rsidRPr="001F327B">
        <w:rPr>
          <w:rFonts w:cs="Arial"/>
        </w:rPr>
        <w:t>concreto,</w:t>
      </w:r>
      <w:r w:rsidR="003E6351" w:rsidRPr="001F327B">
        <w:rPr>
          <w:rFonts w:cs="Arial"/>
        </w:rPr>
        <w:t xml:space="preserve"> pero</w:t>
      </w:r>
      <w:r w:rsidRPr="001F327B">
        <w:rPr>
          <w:rFonts w:cs="Arial"/>
        </w:rPr>
        <w:t xml:space="preserve"> dejando vigente el contrato marco </w:t>
      </w:r>
      <w:r w:rsidR="003E6351" w:rsidRPr="001F327B">
        <w:rPr>
          <w:rFonts w:cs="Arial"/>
        </w:rPr>
        <w:t xml:space="preserve">y sus derivados </w:t>
      </w:r>
      <w:r w:rsidRPr="001F327B">
        <w:rPr>
          <w:rFonts w:cs="Arial"/>
        </w:rPr>
        <w:t xml:space="preserve">para el resto de adjudicatarios. También </w:t>
      </w:r>
      <w:r w:rsidR="00007A26" w:rsidRPr="001F327B">
        <w:rPr>
          <w:rFonts w:cs="Arial"/>
        </w:rPr>
        <w:t>aclara</w:t>
      </w:r>
      <w:r w:rsidRPr="001F327B">
        <w:rPr>
          <w:rFonts w:cs="Arial"/>
        </w:rPr>
        <w:t xml:space="preserve"> la Intervención Delegada que, en </w:t>
      </w:r>
      <w:r w:rsidR="00CB73E6" w:rsidRPr="001F327B">
        <w:rPr>
          <w:rFonts w:cs="Arial"/>
        </w:rPr>
        <w:t xml:space="preserve">todas </w:t>
      </w:r>
      <w:r w:rsidRPr="001F327B">
        <w:rPr>
          <w:rFonts w:cs="Arial"/>
        </w:rPr>
        <w:t xml:space="preserve">estas resoluciones, no existe oposición del contratista. </w:t>
      </w:r>
    </w:p>
    <w:p w:rsidR="00EB6E45" w:rsidRPr="001F327B" w:rsidRDefault="00EB6E45" w:rsidP="00DD25D4">
      <w:pPr>
        <w:autoSpaceDE w:val="0"/>
        <w:autoSpaceDN w:val="0"/>
        <w:adjustRightInd w:val="0"/>
        <w:spacing w:after="0" w:line="240" w:lineRule="auto"/>
        <w:ind w:right="-708"/>
        <w:jc w:val="both"/>
        <w:rPr>
          <w:rFonts w:cs="Arial"/>
        </w:rPr>
      </w:pPr>
    </w:p>
    <w:p w:rsidR="00BA2BAD" w:rsidRPr="001F327B" w:rsidRDefault="00790875" w:rsidP="00DD25D4">
      <w:pPr>
        <w:autoSpaceDE w:val="0"/>
        <w:autoSpaceDN w:val="0"/>
        <w:adjustRightInd w:val="0"/>
        <w:spacing w:after="0" w:line="240" w:lineRule="auto"/>
        <w:ind w:right="-708"/>
        <w:jc w:val="both"/>
        <w:rPr>
          <w:rFonts w:cs="Arial"/>
        </w:rPr>
      </w:pPr>
      <w:r w:rsidRPr="001F327B">
        <w:rPr>
          <w:rFonts w:cs="Arial"/>
        </w:rPr>
        <w:t>Argumenta</w:t>
      </w:r>
      <w:r w:rsidR="00BA2BAD" w:rsidRPr="001F327B">
        <w:rPr>
          <w:rFonts w:cs="Arial"/>
        </w:rPr>
        <w:t xml:space="preserve"> la </w:t>
      </w:r>
      <w:r w:rsidR="00B71810" w:rsidRPr="001F327B">
        <w:rPr>
          <w:rFonts w:cs="Arial"/>
        </w:rPr>
        <w:t xml:space="preserve">Intervención </w:t>
      </w:r>
      <w:r w:rsidR="00BA2BAD" w:rsidRPr="001F327B">
        <w:rPr>
          <w:rFonts w:cs="Arial"/>
        </w:rPr>
        <w:t xml:space="preserve">Delegada </w:t>
      </w:r>
      <w:r w:rsidR="00B71810" w:rsidRPr="001F327B">
        <w:rPr>
          <w:rFonts w:cs="Arial"/>
        </w:rPr>
        <w:t>de Consejo de Gobierno</w:t>
      </w:r>
      <w:r w:rsidR="00DD25D4" w:rsidRPr="001F327B">
        <w:rPr>
          <w:rFonts w:cs="Arial"/>
        </w:rPr>
        <w:t>,</w:t>
      </w:r>
      <w:r w:rsidR="00BA2BAD" w:rsidRPr="001F327B">
        <w:rPr>
          <w:rFonts w:cs="Arial"/>
        </w:rPr>
        <w:t xml:space="preserve"> que «El criterio que ha seguido esta Intervención para su fiscalización, se ha basado en el artículo 5</w:t>
      </w:r>
      <w:r w:rsidR="00DD25D4" w:rsidRPr="001F327B">
        <w:rPr>
          <w:rFonts w:cs="Arial"/>
        </w:rPr>
        <w:t xml:space="preserve"> </w:t>
      </w:r>
      <w:r w:rsidR="00BA2BAD" w:rsidRPr="001F327B">
        <w:rPr>
          <w:rFonts w:cs="Arial"/>
        </w:rPr>
        <w:t>del Decreto 49/2033, de 3 de abril por el que se aprueba el Reglamento General de Contratación</w:t>
      </w:r>
      <w:r w:rsidR="00DD25D4" w:rsidRPr="001F327B">
        <w:rPr>
          <w:rFonts w:cs="Arial"/>
        </w:rPr>
        <w:t xml:space="preserve"> </w:t>
      </w:r>
      <w:r w:rsidR="00BA2BAD" w:rsidRPr="001F327B">
        <w:rPr>
          <w:rFonts w:cs="Arial"/>
        </w:rPr>
        <w:t>Pública de la Comunidad de Madrid, en el entendimiento de que, si el Gobierno autorizó la</w:t>
      </w:r>
      <w:r w:rsidR="00DD25D4" w:rsidRPr="001F327B">
        <w:rPr>
          <w:rFonts w:cs="Arial"/>
        </w:rPr>
        <w:t xml:space="preserve"> </w:t>
      </w:r>
      <w:r w:rsidR="00BA2BAD" w:rsidRPr="001F327B">
        <w:rPr>
          <w:rFonts w:cs="Arial"/>
        </w:rPr>
        <w:t>celebración del acuerdo marco, le correspondería la autorización de su resolución, aunque como</w:t>
      </w:r>
      <w:r w:rsidR="00DD25D4" w:rsidRPr="001F327B">
        <w:rPr>
          <w:rFonts w:cs="Arial"/>
        </w:rPr>
        <w:t xml:space="preserve"> </w:t>
      </w:r>
      <w:r w:rsidR="00BA2BAD" w:rsidRPr="001F327B">
        <w:rPr>
          <w:rFonts w:cs="Arial"/>
        </w:rPr>
        <w:t>se ha señalado, ésta no se realiza respecto de la totalidad del AM.</w:t>
      </w:r>
    </w:p>
    <w:p w:rsidR="00DD25D4" w:rsidRPr="001F327B" w:rsidRDefault="00DD25D4" w:rsidP="00DD25D4">
      <w:pPr>
        <w:autoSpaceDE w:val="0"/>
        <w:autoSpaceDN w:val="0"/>
        <w:adjustRightInd w:val="0"/>
        <w:spacing w:after="0" w:line="240" w:lineRule="auto"/>
        <w:ind w:right="-708"/>
        <w:jc w:val="both"/>
        <w:rPr>
          <w:rFonts w:cs="Arial"/>
        </w:rPr>
      </w:pPr>
    </w:p>
    <w:p w:rsidR="00BA2BAD" w:rsidRPr="001F327B" w:rsidRDefault="00BA2BAD" w:rsidP="003E6351">
      <w:pPr>
        <w:autoSpaceDE w:val="0"/>
        <w:autoSpaceDN w:val="0"/>
        <w:adjustRightInd w:val="0"/>
        <w:spacing w:after="0" w:line="240" w:lineRule="auto"/>
        <w:ind w:right="-708"/>
        <w:jc w:val="both"/>
        <w:rPr>
          <w:rFonts w:cs="Arial"/>
        </w:rPr>
      </w:pPr>
      <w:r w:rsidRPr="001F327B">
        <w:rPr>
          <w:rFonts w:cs="Arial"/>
        </w:rPr>
        <w:t>No obstante, este criterio pudiera no ser resultar adecuado en determinadas circunstancias que</w:t>
      </w:r>
      <w:r w:rsidR="00DD25D4" w:rsidRPr="001F327B">
        <w:rPr>
          <w:rFonts w:cs="Arial"/>
        </w:rPr>
        <w:t xml:space="preserve"> </w:t>
      </w:r>
      <w:r w:rsidRPr="001F327B">
        <w:rPr>
          <w:rFonts w:cs="Arial"/>
        </w:rPr>
        <w:t>seguidamente se analizan.</w:t>
      </w:r>
    </w:p>
    <w:p w:rsidR="00DD25D4" w:rsidRPr="001F327B" w:rsidRDefault="00DD25D4" w:rsidP="00DD25D4">
      <w:pPr>
        <w:autoSpaceDE w:val="0"/>
        <w:autoSpaceDN w:val="0"/>
        <w:adjustRightInd w:val="0"/>
        <w:spacing w:after="0" w:line="240" w:lineRule="auto"/>
        <w:ind w:right="-708"/>
        <w:rPr>
          <w:rFonts w:cs="Arial"/>
        </w:rPr>
      </w:pPr>
    </w:p>
    <w:p w:rsidR="00BA2BAD" w:rsidRPr="001F327B" w:rsidRDefault="00BA2BAD" w:rsidP="003E6351">
      <w:pPr>
        <w:autoSpaceDE w:val="0"/>
        <w:autoSpaceDN w:val="0"/>
        <w:adjustRightInd w:val="0"/>
        <w:spacing w:after="0" w:line="240" w:lineRule="auto"/>
        <w:ind w:right="-708"/>
        <w:jc w:val="both"/>
        <w:rPr>
          <w:rFonts w:cs="Arial"/>
        </w:rPr>
      </w:pPr>
      <w:r w:rsidRPr="001F327B">
        <w:rPr>
          <w:rFonts w:cs="Arial"/>
        </w:rPr>
        <w:t>Así, no parece haber duda, en opinión de esta Intervención, de la competencia del Consejo de</w:t>
      </w:r>
      <w:r w:rsidR="003E6351" w:rsidRPr="001F327B">
        <w:rPr>
          <w:rFonts w:cs="Arial"/>
        </w:rPr>
        <w:t xml:space="preserve"> </w:t>
      </w:r>
      <w:r w:rsidRPr="001F327B">
        <w:rPr>
          <w:rFonts w:cs="Arial"/>
        </w:rPr>
        <w:t>Gobierno para autorizar la resolución del AM, cuando se haya formalizado con un único</w:t>
      </w:r>
      <w:r w:rsidR="003E6351" w:rsidRPr="001F327B">
        <w:rPr>
          <w:rFonts w:cs="Arial"/>
        </w:rPr>
        <w:t xml:space="preserve"> </w:t>
      </w:r>
      <w:r w:rsidRPr="001F327B">
        <w:rPr>
          <w:rFonts w:cs="Arial"/>
        </w:rPr>
        <w:t>empresario y su autorización haya correspondiendo al propio Consejo de Gobierno. Tampoco</w:t>
      </w:r>
      <w:r w:rsidR="003E6351" w:rsidRPr="001F327B">
        <w:rPr>
          <w:rFonts w:cs="Arial"/>
        </w:rPr>
        <w:t xml:space="preserve"> </w:t>
      </w:r>
      <w:r w:rsidRPr="001F327B">
        <w:rPr>
          <w:rFonts w:cs="Arial"/>
        </w:rPr>
        <w:t>parece dudosa la competencia para autorizar la resolución de un contrato basado, por los</w:t>
      </w:r>
      <w:r w:rsidR="003E6351" w:rsidRPr="001F327B">
        <w:rPr>
          <w:rFonts w:cs="Arial"/>
        </w:rPr>
        <w:t xml:space="preserve"> </w:t>
      </w:r>
      <w:r w:rsidRPr="001F327B">
        <w:rPr>
          <w:rFonts w:cs="Arial"/>
        </w:rPr>
        <w:t>mismos motivos. En cuanto a la fiscalización correspondería a la Intervención General, además</w:t>
      </w:r>
      <w:r w:rsidR="003E6351" w:rsidRPr="001F327B">
        <w:rPr>
          <w:rFonts w:cs="Arial"/>
        </w:rPr>
        <w:t xml:space="preserve"> </w:t>
      </w:r>
      <w:r w:rsidRPr="001F327B">
        <w:rPr>
          <w:rFonts w:cs="Arial"/>
        </w:rPr>
        <w:t>de, en los casos señalados, cuando haya oposición por parte del adjudicatario del AM o del</w:t>
      </w:r>
      <w:r w:rsidR="003E6351" w:rsidRPr="001F327B">
        <w:rPr>
          <w:rFonts w:cs="Arial"/>
        </w:rPr>
        <w:t xml:space="preserve"> </w:t>
      </w:r>
      <w:r w:rsidRPr="001F327B">
        <w:rPr>
          <w:rFonts w:cs="Arial"/>
        </w:rPr>
        <w:t>contrato basado, por aplicación del art. 8 del Decreto 45/1997</w:t>
      </w:r>
      <w:r w:rsidR="00C90EEF" w:rsidRPr="001F327B">
        <w:rPr>
          <w:rFonts w:ascii="Calibri" w:hAnsi="Calibri" w:cs="Calibri"/>
        </w:rPr>
        <w:t>»</w:t>
      </w:r>
      <w:r w:rsidRPr="001F327B">
        <w:rPr>
          <w:rFonts w:cs="Arial"/>
        </w:rPr>
        <w:t>.</w:t>
      </w:r>
    </w:p>
    <w:p w:rsidR="00DB0734" w:rsidRPr="001F327B" w:rsidRDefault="00DB0734" w:rsidP="003E6351">
      <w:pPr>
        <w:autoSpaceDE w:val="0"/>
        <w:autoSpaceDN w:val="0"/>
        <w:adjustRightInd w:val="0"/>
        <w:spacing w:after="0" w:line="240" w:lineRule="auto"/>
        <w:ind w:right="-708"/>
        <w:jc w:val="both"/>
        <w:rPr>
          <w:rFonts w:cs="Arial"/>
        </w:rPr>
      </w:pPr>
    </w:p>
    <w:p w:rsidR="002344CA" w:rsidRPr="001F327B" w:rsidRDefault="00DB0734" w:rsidP="003E6351">
      <w:pPr>
        <w:autoSpaceDE w:val="0"/>
        <w:autoSpaceDN w:val="0"/>
        <w:adjustRightInd w:val="0"/>
        <w:spacing w:after="0" w:line="240" w:lineRule="auto"/>
        <w:ind w:right="-708"/>
        <w:jc w:val="both"/>
        <w:rPr>
          <w:rFonts w:cs="Arial"/>
        </w:rPr>
      </w:pPr>
      <w:r w:rsidRPr="001F327B">
        <w:rPr>
          <w:rFonts w:cs="Arial"/>
        </w:rPr>
        <w:t>Este párrafo</w:t>
      </w:r>
      <w:r w:rsidR="002344CA" w:rsidRPr="001F327B">
        <w:rPr>
          <w:rFonts w:cs="Arial"/>
        </w:rPr>
        <w:t xml:space="preserve"> del escrito de consulta</w:t>
      </w:r>
      <w:r w:rsidRPr="001F327B">
        <w:rPr>
          <w:rFonts w:cs="Arial"/>
        </w:rPr>
        <w:t xml:space="preserve"> se incluye ahora</w:t>
      </w:r>
      <w:r w:rsidR="002344CA" w:rsidRPr="001F327B">
        <w:rPr>
          <w:rFonts w:cs="Arial"/>
        </w:rPr>
        <w:t>,</w:t>
      </w:r>
      <w:r w:rsidRPr="001F327B">
        <w:rPr>
          <w:rFonts w:cs="Arial"/>
        </w:rPr>
        <w:t xml:space="preserve"> y no en los antecedentes</w:t>
      </w:r>
      <w:r w:rsidR="002344CA" w:rsidRPr="001F327B">
        <w:rPr>
          <w:rFonts w:cs="Arial"/>
        </w:rPr>
        <w:t>,</w:t>
      </w:r>
      <w:r w:rsidRPr="001F327B">
        <w:rPr>
          <w:rFonts w:cs="Arial"/>
        </w:rPr>
        <w:t xml:space="preserve"> porque el </w:t>
      </w:r>
      <w:r w:rsidR="002344CA" w:rsidRPr="001F327B">
        <w:rPr>
          <w:rFonts w:cs="Arial"/>
        </w:rPr>
        <w:t>razonamiento</w:t>
      </w:r>
      <w:r w:rsidRPr="001F327B">
        <w:rPr>
          <w:rFonts w:cs="Arial"/>
        </w:rPr>
        <w:t xml:space="preserve"> de la Intervención Delegada es </w:t>
      </w:r>
      <w:r w:rsidR="00B95F1C" w:rsidRPr="001F327B">
        <w:rPr>
          <w:rFonts w:cs="Arial"/>
        </w:rPr>
        <w:t xml:space="preserve">muy </w:t>
      </w:r>
      <w:r w:rsidR="00C51C78" w:rsidRPr="001F327B">
        <w:rPr>
          <w:rFonts w:cs="Arial"/>
        </w:rPr>
        <w:t>acertado y permite una visión global del conjunto de l</w:t>
      </w:r>
      <w:r w:rsidR="00801F02" w:rsidRPr="001F327B">
        <w:rPr>
          <w:rFonts w:cs="Arial"/>
        </w:rPr>
        <w:t>os supuestos de resolución</w:t>
      </w:r>
      <w:r w:rsidR="00C51C78" w:rsidRPr="001F327B">
        <w:rPr>
          <w:rFonts w:cs="Arial"/>
        </w:rPr>
        <w:t>.</w:t>
      </w:r>
    </w:p>
    <w:p w:rsidR="002344CA" w:rsidRPr="001F327B" w:rsidRDefault="002344CA" w:rsidP="003E6351">
      <w:pPr>
        <w:autoSpaceDE w:val="0"/>
        <w:autoSpaceDN w:val="0"/>
        <w:adjustRightInd w:val="0"/>
        <w:spacing w:after="0" w:line="240" w:lineRule="auto"/>
        <w:ind w:right="-708"/>
        <w:jc w:val="both"/>
        <w:rPr>
          <w:rFonts w:cs="Arial"/>
        </w:rPr>
      </w:pPr>
    </w:p>
    <w:p w:rsidR="003E6351" w:rsidRPr="001F327B" w:rsidRDefault="002344CA" w:rsidP="002344CA">
      <w:pPr>
        <w:autoSpaceDE w:val="0"/>
        <w:autoSpaceDN w:val="0"/>
        <w:adjustRightInd w:val="0"/>
        <w:spacing w:after="0" w:line="240" w:lineRule="auto"/>
        <w:ind w:right="-708"/>
        <w:jc w:val="both"/>
        <w:rPr>
          <w:rFonts w:cs="Arial"/>
        </w:rPr>
      </w:pPr>
      <w:r w:rsidRPr="001F327B">
        <w:rPr>
          <w:rFonts w:cs="Arial"/>
        </w:rPr>
        <w:t xml:space="preserve">La </w:t>
      </w:r>
      <w:r w:rsidR="009622A5" w:rsidRPr="001F327B">
        <w:rPr>
          <w:rFonts w:cs="Arial"/>
        </w:rPr>
        <w:t>prevención</w:t>
      </w:r>
      <w:r w:rsidRPr="001F327B">
        <w:rPr>
          <w:rFonts w:cs="Arial"/>
        </w:rPr>
        <w:t xml:space="preserve"> surge en los acuerdos marco de varios adjudicatarios, cuando se </w:t>
      </w:r>
      <w:r w:rsidR="00790875" w:rsidRPr="001F327B">
        <w:rPr>
          <w:rFonts w:cs="Arial"/>
        </w:rPr>
        <w:t>propone</w:t>
      </w:r>
      <w:r w:rsidRPr="001F327B">
        <w:rPr>
          <w:rFonts w:cs="Arial"/>
        </w:rPr>
        <w:t xml:space="preserve"> la resolución del acuerdo marco </w:t>
      </w:r>
      <w:r w:rsidR="00B95F1C" w:rsidRPr="001F327B">
        <w:rPr>
          <w:rFonts w:cs="Arial"/>
        </w:rPr>
        <w:t xml:space="preserve">solo </w:t>
      </w:r>
      <w:r w:rsidRPr="001F327B">
        <w:rPr>
          <w:rFonts w:cs="Arial"/>
        </w:rPr>
        <w:t xml:space="preserve">para uno </w:t>
      </w:r>
      <w:r w:rsidR="00B95F1C" w:rsidRPr="001F327B">
        <w:rPr>
          <w:rFonts w:cs="Arial"/>
        </w:rPr>
        <w:t xml:space="preserve">o varios </w:t>
      </w:r>
      <w:r w:rsidRPr="001F327B">
        <w:rPr>
          <w:rFonts w:cs="Arial"/>
        </w:rPr>
        <w:t>de ellos</w:t>
      </w:r>
      <w:r w:rsidR="00B95F1C" w:rsidRPr="001F327B">
        <w:rPr>
          <w:rFonts w:cs="Arial"/>
        </w:rPr>
        <w:t xml:space="preserve">, pero nunca para la totalidad. La resolución </w:t>
      </w:r>
      <w:r w:rsidR="005679B6" w:rsidRPr="001F327B">
        <w:rPr>
          <w:rFonts w:cs="Arial"/>
        </w:rPr>
        <w:t xml:space="preserve">del acuerdo marco </w:t>
      </w:r>
      <w:r w:rsidR="00B95F1C" w:rsidRPr="001F327B">
        <w:rPr>
          <w:rFonts w:cs="Arial"/>
        </w:rPr>
        <w:t>irá acompañada</w:t>
      </w:r>
      <w:r w:rsidR="00E053DA" w:rsidRPr="001F327B">
        <w:rPr>
          <w:rFonts w:cs="Arial"/>
        </w:rPr>
        <w:t>, de existir,</w:t>
      </w:r>
      <w:r w:rsidR="00B95F1C" w:rsidRPr="001F327B">
        <w:rPr>
          <w:rFonts w:cs="Arial"/>
        </w:rPr>
        <w:t xml:space="preserve"> de la resolución de los contratos </w:t>
      </w:r>
      <w:r w:rsidR="005679B6" w:rsidRPr="001F327B">
        <w:rPr>
          <w:rFonts w:cs="Arial"/>
        </w:rPr>
        <w:t>derivados</w:t>
      </w:r>
      <w:r w:rsidR="00B95F1C" w:rsidRPr="001F327B">
        <w:rPr>
          <w:rFonts w:cs="Arial"/>
        </w:rPr>
        <w:t>.</w:t>
      </w:r>
    </w:p>
    <w:p w:rsidR="0078695C" w:rsidRPr="001F327B" w:rsidRDefault="0078695C" w:rsidP="002344CA">
      <w:pPr>
        <w:autoSpaceDE w:val="0"/>
        <w:autoSpaceDN w:val="0"/>
        <w:adjustRightInd w:val="0"/>
        <w:spacing w:after="0" w:line="240" w:lineRule="auto"/>
        <w:ind w:right="-708"/>
        <w:jc w:val="both"/>
        <w:rPr>
          <w:rFonts w:cs="Arial"/>
        </w:rPr>
      </w:pPr>
    </w:p>
    <w:p w:rsidR="0078695C" w:rsidRPr="001F327B" w:rsidRDefault="0078695C" w:rsidP="002344CA">
      <w:pPr>
        <w:autoSpaceDE w:val="0"/>
        <w:autoSpaceDN w:val="0"/>
        <w:adjustRightInd w:val="0"/>
        <w:spacing w:after="0" w:line="240" w:lineRule="auto"/>
        <w:ind w:right="-708"/>
        <w:jc w:val="both"/>
        <w:rPr>
          <w:rFonts w:cs="Arial"/>
        </w:rPr>
      </w:pPr>
      <w:r w:rsidRPr="001F327B">
        <w:rPr>
          <w:rFonts w:cs="Arial"/>
        </w:rPr>
        <w:lastRenderedPageBreak/>
        <w:t xml:space="preserve">Los contratos en sentido estricto son los basados en los acuerdos marco, a los que deberá aplicarse la normativa de la Comunidad de Madrid en esta materia </w:t>
      </w:r>
      <w:r w:rsidR="00801F02" w:rsidRPr="001F327B">
        <w:rPr>
          <w:rFonts w:cs="Arial"/>
        </w:rPr>
        <w:t>cuando se proponga su re</w:t>
      </w:r>
      <w:r w:rsidRPr="001F327B">
        <w:rPr>
          <w:rFonts w:cs="Arial"/>
        </w:rPr>
        <w:t>solución.</w:t>
      </w:r>
    </w:p>
    <w:p w:rsidR="0078695C" w:rsidRPr="001F327B" w:rsidRDefault="0078695C" w:rsidP="002344CA">
      <w:pPr>
        <w:autoSpaceDE w:val="0"/>
        <w:autoSpaceDN w:val="0"/>
        <w:adjustRightInd w:val="0"/>
        <w:spacing w:after="0" w:line="240" w:lineRule="auto"/>
        <w:ind w:right="-708"/>
        <w:jc w:val="both"/>
        <w:rPr>
          <w:rFonts w:cs="Arial"/>
        </w:rPr>
      </w:pPr>
    </w:p>
    <w:p w:rsidR="0078695C" w:rsidRPr="001F327B" w:rsidRDefault="0078695C" w:rsidP="002344CA">
      <w:pPr>
        <w:autoSpaceDE w:val="0"/>
        <w:autoSpaceDN w:val="0"/>
        <w:adjustRightInd w:val="0"/>
        <w:spacing w:after="0" w:line="240" w:lineRule="auto"/>
        <w:ind w:right="-708"/>
        <w:jc w:val="both"/>
        <w:rPr>
          <w:rFonts w:cs="Arial"/>
        </w:rPr>
      </w:pPr>
      <w:r w:rsidRPr="001F327B">
        <w:rPr>
          <w:rFonts w:cs="Arial"/>
        </w:rPr>
        <w:t xml:space="preserve">Los acuerdos marco, por el contrario, son </w:t>
      </w:r>
      <w:r w:rsidR="00913AB2" w:rsidRPr="001F327B">
        <w:rPr>
          <w:rFonts w:eastAsiaTheme="minorHAnsi" w:cs="Arial"/>
          <w:iCs/>
        </w:rPr>
        <w:t xml:space="preserve">negocios de naturaleza normativa o precontractual </w:t>
      </w:r>
      <w:r w:rsidR="00BB2415" w:rsidRPr="001F327B">
        <w:rPr>
          <w:rFonts w:eastAsiaTheme="minorHAnsi" w:cs="Arial"/>
          <w:iCs/>
        </w:rPr>
        <w:t>inspirados</w:t>
      </w:r>
      <w:r w:rsidR="00913AB2" w:rsidRPr="001F327B">
        <w:rPr>
          <w:rFonts w:eastAsiaTheme="minorHAnsi" w:cs="Arial"/>
          <w:iCs/>
        </w:rPr>
        <w:t xml:space="preserve"> en la categoría del contrato normativo</w:t>
      </w:r>
      <w:r w:rsidR="007A1638">
        <w:rPr>
          <w:rStyle w:val="Refdenotaalpie"/>
          <w:rFonts w:eastAsiaTheme="minorHAnsi" w:cs="Arial"/>
          <w:iCs/>
        </w:rPr>
        <w:footnoteReference w:id="16"/>
      </w:r>
      <w:r w:rsidR="007A1638">
        <w:rPr>
          <w:rFonts w:eastAsiaTheme="minorHAnsi" w:cs="Arial"/>
          <w:iCs/>
        </w:rPr>
        <w:t>.</w:t>
      </w:r>
    </w:p>
    <w:p w:rsidR="002D0287" w:rsidRPr="001F327B" w:rsidRDefault="002D0287" w:rsidP="002344CA">
      <w:pPr>
        <w:autoSpaceDE w:val="0"/>
        <w:autoSpaceDN w:val="0"/>
        <w:adjustRightInd w:val="0"/>
        <w:spacing w:after="0" w:line="240" w:lineRule="auto"/>
        <w:ind w:right="-708"/>
        <w:jc w:val="both"/>
        <w:rPr>
          <w:rFonts w:cs="Arial"/>
        </w:rPr>
      </w:pPr>
    </w:p>
    <w:p w:rsidR="002D0287" w:rsidRPr="001F327B" w:rsidRDefault="002D0287" w:rsidP="002344CA">
      <w:pPr>
        <w:autoSpaceDE w:val="0"/>
        <w:autoSpaceDN w:val="0"/>
        <w:adjustRightInd w:val="0"/>
        <w:spacing w:after="0" w:line="240" w:lineRule="auto"/>
        <w:ind w:right="-708"/>
        <w:jc w:val="both"/>
        <w:rPr>
          <w:rFonts w:cs="Arial"/>
        </w:rPr>
      </w:pPr>
      <w:r w:rsidRPr="001F327B">
        <w:rPr>
          <w:rFonts w:cs="Arial"/>
        </w:rPr>
        <w:t>El acuerdo marco tiene un carácter previ</w:t>
      </w:r>
      <w:r w:rsidR="007D3CB0">
        <w:rPr>
          <w:rFonts w:cs="Arial"/>
        </w:rPr>
        <w:t>o al contrato (derivado), que lo</w:t>
      </w:r>
      <w:r w:rsidRPr="001F327B">
        <w:rPr>
          <w:rFonts w:cs="Arial"/>
        </w:rPr>
        <w:t xml:space="preserve"> necesita para tener su clausulado completo, pero no se agota con la celebración de uno o varios contratos basados sino que el acuerdo marco da lugar (o puede dar lugar) a otros derivados posteriores nuevos; circunstancia esta que no se produce en cada uno de los contratos basados que nacen vinculados al acuerdo marco y se extinguen con él (aunque pueden hacerlo en un plazo temporal posterior al de vigencia del propio acuerdo marco, como ya se indicó en el </w:t>
      </w:r>
      <w:r w:rsidRPr="001F327B">
        <w:rPr>
          <w:rFonts w:eastAsiaTheme="minorHAnsi" w:cs="Arial"/>
          <w:bCs/>
        </w:rPr>
        <w:t>Informe 7/2015, de 29 de diciembre, de la Junta Consultiva de Contratación Administrativa de la Comunidad de Madrid, citado con anterioridad, y se recoge en el artículo 219 de la Ley 9/2017, de 8 de noviembre), siendo indiferente que el acuerdo marco esté dividido o no en lotes.</w:t>
      </w:r>
    </w:p>
    <w:p w:rsidR="00913AB2" w:rsidRPr="001F327B" w:rsidRDefault="00913AB2" w:rsidP="002344CA">
      <w:pPr>
        <w:autoSpaceDE w:val="0"/>
        <w:autoSpaceDN w:val="0"/>
        <w:adjustRightInd w:val="0"/>
        <w:spacing w:after="0" w:line="240" w:lineRule="auto"/>
        <w:ind w:right="-708"/>
        <w:jc w:val="both"/>
        <w:rPr>
          <w:rFonts w:cs="Arial"/>
        </w:rPr>
      </w:pPr>
    </w:p>
    <w:p w:rsidR="00BB4643" w:rsidRPr="001F327B" w:rsidRDefault="000B5524" w:rsidP="002344CA">
      <w:pPr>
        <w:autoSpaceDE w:val="0"/>
        <w:autoSpaceDN w:val="0"/>
        <w:adjustRightInd w:val="0"/>
        <w:spacing w:after="0" w:line="240" w:lineRule="auto"/>
        <w:ind w:right="-708"/>
        <w:jc w:val="both"/>
        <w:rPr>
          <w:rFonts w:cs="Arial"/>
        </w:rPr>
      </w:pPr>
      <w:r w:rsidRPr="001F327B">
        <w:rPr>
          <w:rFonts w:cs="Arial"/>
        </w:rPr>
        <w:t>De esta forma</w:t>
      </w:r>
      <w:r w:rsidR="00855A2E" w:rsidRPr="001F327B">
        <w:rPr>
          <w:rFonts w:cs="Arial"/>
        </w:rPr>
        <w:t>,</w:t>
      </w:r>
      <w:r w:rsidRPr="001F327B">
        <w:rPr>
          <w:rFonts w:cs="Arial"/>
        </w:rPr>
        <w:t xml:space="preserve"> </w:t>
      </w:r>
      <w:r w:rsidR="00BB4643" w:rsidRPr="001F327B">
        <w:rPr>
          <w:rFonts w:cs="Arial"/>
        </w:rPr>
        <w:t xml:space="preserve">el órgano competente para </w:t>
      </w:r>
      <w:r w:rsidR="007D3CB0">
        <w:rPr>
          <w:rFonts w:cs="Arial"/>
        </w:rPr>
        <w:t>autorizar la resolución d</w:t>
      </w:r>
      <w:r w:rsidR="00BB4643" w:rsidRPr="001F327B">
        <w:rPr>
          <w:rFonts w:cs="Arial"/>
        </w:rPr>
        <w:t>el acuerdo marco para uno o varios adjudicatarios será el Consejo de Gobierno si autorizó su celebración</w:t>
      </w:r>
      <w:r w:rsidRPr="001F327B">
        <w:rPr>
          <w:rFonts w:cs="Arial"/>
        </w:rPr>
        <w:t xml:space="preserve">, su carácter normativo lo impone. </w:t>
      </w:r>
    </w:p>
    <w:p w:rsidR="00BB4643" w:rsidRPr="001F327B" w:rsidRDefault="00BB4643" w:rsidP="002344CA">
      <w:pPr>
        <w:autoSpaceDE w:val="0"/>
        <w:autoSpaceDN w:val="0"/>
        <w:adjustRightInd w:val="0"/>
        <w:spacing w:after="0" w:line="240" w:lineRule="auto"/>
        <w:ind w:right="-708"/>
        <w:jc w:val="both"/>
        <w:rPr>
          <w:rFonts w:cs="Arial"/>
        </w:rPr>
      </w:pPr>
    </w:p>
    <w:p w:rsidR="00995137" w:rsidRPr="001F327B" w:rsidRDefault="00995137" w:rsidP="003A4922">
      <w:pPr>
        <w:autoSpaceDE w:val="0"/>
        <w:autoSpaceDN w:val="0"/>
        <w:adjustRightInd w:val="0"/>
        <w:spacing w:after="0" w:line="240" w:lineRule="auto"/>
        <w:ind w:right="-708"/>
        <w:jc w:val="both"/>
        <w:rPr>
          <w:rFonts w:cs="Arial"/>
        </w:rPr>
      </w:pPr>
    </w:p>
    <w:p w:rsidR="00967EBD" w:rsidRPr="001F327B" w:rsidRDefault="00967EBD" w:rsidP="006A2367">
      <w:pPr>
        <w:spacing w:after="0" w:line="240" w:lineRule="auto"/>
        <w:ind w:right="-708"/>
        <w:jc w:val="both"/>
        <w:rPr>
          <w:rFonts w:cs="Arial"/>
        </w:rPr>
      </w:pPr>
      <w:r w:rsidRPr="001F327B">
        <w:rPr>
          <w:rFonts w:cs="Arial"/>
        </w:rPr>
        <w:t xml:space="preserve">Por </w:t>
      </w:r>
      <w:r w:rsidR="002360E5" w:rsidRPr="001F327B">
        <w:rPr>
          <w:rFonts w:cs="Arial"/>
        </w:rPr>
        <w:t>cuanto antecede</w:t>
      </w:r>
      <w:r w:rsidRPr="001F327B">
        <w:rPr>
          <w:rFonts w:cs="Arial"/>
        </w:rPr>
        <w:t>,</w:t>
      </w:r>
    </w:p>
    <w:p w:rsidR="00967EBD" w:rsidRPr="001F327B" w:rsidRDefault="00967EBD" w:rsidP="006A2367">
      <w:pPr>
        <w:spacing w:after="0" w:line="240" w:lineRule="auto"/>
        <w:ind w:right="-708"/>
        <w:jc w:val="both"/>
        <w:rPr>
          <w:rFonts w:cs="Arial"/>
        </w:rPr>
      </w:pPr>
    </w:p>
    <w:p w:rsidR="00967EBD" w:rsidRPr="001F327B" w:rsidRDefault="00967EBD" w:rsidP="006A2367">
      <w:pPr>
        <w:spacing w:after="0" w:line="240" w:lineRule="auto"/>
        <w:ind w:right="-708"/>
        <w:jc w:val="both"/>
        <w:rPr>
          <w:rFonts w:cs="Arial"/>
        </w:rPr>
      </w:pPr>
    </w:p>
    <w:p w:rsidR="00967EBD" w:rsidRPr="001F327B" w:rsidRDefault="00967EBD" w:rsidP="006A2367">
      <w:pPr>
        <w:spacing w:after="0" w:line="240" w:lineRule="auto"/>
        <w:ind w:right="-708"/>
        <w:jc w:val="center"/>
        <w:rPr>
          <w:rFonts w:cs="Arial"/>
          <w:b/>
        </w:rPr>
      </w:pPr>
      <w:r w:rsidRPr="001F327B">
        <w:rPr>
          <w:rFonts w:cs="Arial"/>
          <w:b/>
        </w:rPr>
        <w:t>CONCLUSI</w:t>
      </w:r>
      <w:r w:rsidR="005F164C" w:rsidRPr="001F327B">
        <w:rPr>
          <w:rFonts w:cs="Arial"/>
          <w:b/>
        </w:rPr>
        <w:t>ONES</w:t>
      </w:r>
    </w:p>
    <w:p w:rsidR="00967EBD" w:rsidRPr="001F327B" w:rsidRDefault="00967EBD" w:rsidP="006A2367">
      <w:pPr>
        <w:spacing w:after="0" w:line="240" w:lineRule="auto"/>
        <w:ind w:right="-708"/>
        <w:jc w:val="center"/>
        <w:rPr>
          <w:rFonts w:cs="Arial"/>
        </w:rPr>
      </w:pPr>
    </w:p>
    <w:p w:rsidR="00967EBD" w:rsidRPr="001F327B" w:rsidRDefault="00967EBD" w:rsidP="006A2367">
      <w:pPr>
        <w:spacing w:after="0" w:line="240" w:lineRule="auto"/>
        <w:ind w:right="-708"/>
        <w:jc w:val="both"/>
        <w:rPr>
          <w:rFonts w:cs="Arial"/>
        </w:rPr>
      </w:pPr>
      <w:r w:rsidRPr="0034026E">
        <w:rPr>
          <w:rFonts w:cs="Arial"/>
        </w:rPr>
        <w:t xml:space="preserve">1.- </w:t>
      </w:r>
      <w:r w:rsidR="005F164C" w:rsidRPr="0034026E">
        <w:rPr>
          <w:rFonts w:cs="Arial"/>
        </w:rPr>
        <w:t xml:space="preserve">Procede </w:t>
      </w:r>
      <w:r w:rsidR="000A48C5" w:rsidRPr="0034026E">
        <w:rPr>
          <w:rFonts w:cs="Arial"/>
        </w:rPr>
        <w:t>fiscalizar e</w:t>
      </w:r>
      <w:r w:rsidR="00263BDD" w:rsidRPr="0034026E">
        <w:rPr>
          <w:rFonts w:cs="Arial"/>
        </w:rPr>
        <w:t>l acuerdo marco para la prestación del servicio de comedor escolar en los centros docentes públicos no universitarios de la Comunidad de Madrid y actuaciones complementarias inherentes al mismo, fijándose la competencia de autorización de la celebración del acuerdo marco y fiscalización plena previa por el valor máximo estimado del contrato</w:t>
      </w:r>
      <w:r w:rsidR="000A48C5" w:rsidRPr="0034026E">
        <w:rPr>
          <w:rFonts w:cs="Arial"/>
        </w:rPr>
        <w:t xml:space="preserve"> y por</w:t>
      </w:r>
      <w:r w:rsidR="00263BDD" w:rsidRPr="0034026E">
        <w:rPr>
          <w:rFonts w:cs="Arial"/>
        </w:rPr>
        <w:t xml:space="preserve"> las delegaciones vigentes</w:t>
      </w:r>
      <w:r w:rsidR="000A48C5" w:rsidRPr="0034026E">
        <w:rPr>
          <w:rFonts w:cs="Arial"/>
        </w:rPr>
        <w:t xml:space="preserve"> en el momento de su tramitación</w:t>
      </w:r>
      <w:r w:rsidR="005F164C" w:rsidRPr="0034026E">
        <w:rPr>
          <w:rFonts w:cs="Arial"/>
        </w:rPr>
        <w:t>.</w:t>
      </w:r>
    </w:p>
    <w:p w:rsidR="00967EBD" w:rsidRPr="001F327B" w:rsidRDefault="00967EBD" w:rsidP="006A2367">
      <w:pPr>
        <w:spacing w:after="0" w:line="240" w:lineRule="auto"/>
        <w:ind w:right="-708"/>
        <w:jc w:val="both"/>
        <w:rPr>
          <w:rFonts w:cs="Arial"/>
        </w:rPr>
      </w:pPr>
    </w:p>
    <w:p w:rsidR="00967EBD" w:rsidRPr="001F327B" w:rsidRDefault="00967EBD" w:rsidP="006A2367">
      <w:pPr>
        <w:spacing w:after="0" w:line="240" w:lineRule="auto"/>
        <w:ind w:right="-708"/>
        <w:jc w:val="both"/>
        <w:rPr>
          <w:rFonts w:cs="Arial"/>
        </w:rPr>
      </w:pPr>
      <w:r w:rsidRPr="001F327B">
        <w:rPr>
          <w:rFonts w:cs="Arial"/>
        </w:rPr>
        <w:lastRenderedPageBreak/>
        <w:t xml:space="preserve">2.- </w:t>
      </w:r>
      <w:r w:rsidR="00C15EEE" w:rsidRPr="001F327B">
        <w:rPr>
          <w:rFonts w:cs="Arial"/>
        </w:rPr>
        <w:t xml:space="preserve">Procede fiscalizar las prórrogas de acuerdos marco como garantía de la fiscalización plena previa de los contratos basados en el acuerdo marco que se celebren </w:t>
      </w:r>
      <w:r w:rsidR="007B7410" w:rsidRPr="001F327B">
        <w:rPr>
          <w:rFonts w:cs="Arial"/>
        </w:rPr>
        <w:t xml:space="preserve">o prorroguen </w:t>
      </w:r>
      <w:r w:rsidR="00C15EEE" w:rsidRPr="001F327B">
        <w:rPr>
          <w:rFonts w:cs="Arial"/>
        </w:rPr>
        <w:t>durante las mismas.</w:t>
      </w:r>
      <w:r w:rsidR="007F2351">
        <w:rPr>
          <w:rFonts w:cs="Arial"/>
        </w:rPr>
        <w:t xml:space="preserve"> La fiscalización corresponde a la Intervención Delegada correspondiente al órgano de contratación.</w:t>
      </w:r>
    </w:p>
    <w:p w:rsidR="00C15EEE" w:rsidRPr="001F327B" w:rsidRDefault="00C15EEE" w:rsidP="006A2367">
      <w:pPr>
        <w:spacing w:after="0" w:line="240" w:lineRule="auto"/>
        <w:ind w:right="-708"/>
        <w:jc w:val="both"/>
        <w:rPr>
          <w:rFonts w:cs="Arial"/>
        </w:rPr>
      </w:pPr>
    </w:p>
    <w:p w:rsidR="00DE5115" w:rsidRPr="001F327B" w:rsidRDefault="00C15EEE" w:rsidP="006A2367">
      <w:pPr>
        <w:spacing w:after="0" w:line="240" w:lineRule="auto"/>
        <w:ind w:right="-708"/>
        <w:jc w:val="both"/>
        <w:rPr>
          <w:rFonts w:cs="Arial"/>
        </w:rPr>
      </w:pPr>
      <w:r w:rsidRPr="001F327B">
        <w:rPr>
          <w:rFonts w:cs="Arial"/>
        </w:rPr>
        <w:t xml:space="preserve">3.- La </w:t>
      </w:r>
      <w:r w:rsidR="00DE5115" w:rsidRPr="001F327B">
        <w:rPr>
          <w:rFonts w:cs="Arial"/>
        </w:rPr>
        <w:t xml:space="preserve">competencia del Consejo de Gobierno </w:t>
      </w:r>
      <w:r w:rsidR="0034026E">
        <w:rPr>
          <w:rFonts w:cs="Arial"/>
        </w:rPr>
        <w:t xml:space="preserve">no </w:t>
      </w:r>
      <w:r w:rsidR="00DE5115" w:rsidRPr="001F327B">
        <w:rPr>
          <w:rFonts w:cs="Arial"/>
        </w:rPr>
        <w:t>se extiende a la autorización de la celebración de la</w:t>
      </w:r>
      <w:r w:rsidR="00C72B89">
        <w:rPr>
          <w:rFonts w:cs="Arial"/>
        </w:rPr>
        <w:t>(s)</w:t>
      </w:r>
      <w:r w:rsidR="00DE5115" w:rsidRPr="001F327B">
        <w:rPr>
          <w:rFonts w:cs="Arial"/>
        </w:rPr>
        <w:t xml:space="preserve"> prórroga</w:t>
      </w:r>
      <w:r w:rsidR="00C72B89">
        <w:rPr>
          <w:rFonts w:cs="Arial"/>
        </w:rPr>
        <w:t>(</w:t>
      </w:r>
      <w:r w:rsidR="00DE5115" w:rsidRPr="001F327B">
        <w:rPr>
          <w:rFonts w:cs="Arial"/>
        </w:rPr>
        <w:t>s</w:t>
      </w:r>
      <w:r w:rsidR="00C72B89">
        <w:rPr>
          <w:rFonts w:cs="Arial"/>
        </w:rPr>
        <w:t>)</w:t>
      </w:r>
      <w:r w:rsidR="00DE5115" w:rsidRPr="001F327B">
        <w:rPr>
          <w:rFonts w:cs="Arial"/>
        </w:rPr>
        <w:t xml:space="preserve"> de acuerdos marco</w:t>
      </w:r>
      <w:r w:rsidR="0034026E">
        <w:rPr>
          <w:rFonts w:eastAsiaTheme="minorHAnsi" w:cs="Arial"/>
          <w:bCs/>
        </w:rPr>
        <w:t>. Los expedientes de prórroga de acuerdos marco no constituyen una excepción a la autonomía contractual de los órganos de contratación</w:t>
      </w:r>
      <w:r w:rsidR="002D7BFF" w:rsidRPr="001F327B">
        <w:rPr>
          <w:rFonts w:cs="Arial"/>
        </w:rPr>
        <w:t>.</w:t>
      </w:r>
    </w:p>
    <w:p w:rsidR="00335EDC" w:rsidRPr="001F327B" w:rsidRDefault="00335EDC" w:rsidP="006A2367">
      <w:pPr>
        <w:spacing w:after="0" w:line="240" w:lineRule="auto"/>
        <w:ind w:right="-708"/>
        <w:jc w:val="both"/>
        <w:rPr>
          <w:rFonts w:cs="Arial"/>
        </w:rPr>
      </w:pPr>
    </w:p>
    <w:p w:rsidR="00A16BFB" w:rsidRPr="001F327B" w:rsidRDefault="00335EDC" w:rsidP="006A2367">
      <w:pPr>
        <w:spacing w:after="0" w:line="240" w:lineRule="auto"/>
        <w:ind w:right="-708"/>
        <w:jc w:val="both"/>
        <w:rPr>
          <w:rFonts w:eastAsiaTheme="minorHAnsi" w:cs="Arial"/>
          <w:bCs/>
        </w:rPr>
      </w:pPr>
      <w:r w:rsidRPr="001F327B">
        <w:rPr>
          <w:rFonts w:cs="Arial"/>
        </w:rPr>
        <w:t xml:space="preserve">4.- La </w:t>
      </w:r>
      <w:r w:rsidR="00C90372" w:rsidRPr="001F327B">
        <w:rPr>
          <w:rFonts w:cs="Arial"/>
        </w:rPr>
        <w:t xml:space="preserve">celebración </w:t>
      </w:r>
      <w:r w:rsidRPr="001F327B">
        <w:rPr>
          <w:rFonts w:cs="Arial"/>
        </w:rPr>
        <w:t xml:space="preserve">del </w:t>
      </w:r>
      <w:r w:rsidR="000A48C5">
        <w:rPr>
          <w:rFonts w:cs="Arial"/>
        </w:rPr>
        <w:t>a</w:t>
      </w:r>
      <w:r w:rsidRPr="001F327B">
        <w:rPr>
          <w:rFonts w:cs="Arial"/>
        </w:rPr>
        <w:t xml:space="preserve">cuerdo marco para el servicio de transporte escolar de los centros docentes públicos de las Direcciones de Área Territorial de la Consejería de Educación e Investigación de la Comunidad de Madrid, </w:t>
      </w:r>
      <w:r w:rsidR="0034026E">
        <w:rPr>
          <w:rFonts w:cs="Arial"/>
        </w:rPr>
        <w:t>es</w:t>
      </w:r>
      <w:r w:rsidRPr="001F327B">
        <w:rPr>
          <w:rFonts w:cs="Arial"/>
        </w:rPr>
        <w:t xml:space="preserve"> competencia del Consejero titular en tanto en cu</w:t>
      </w:r>
      <w:r w:rsidR="007D4601">
        <w:rPr>
          <w:rFonts w:cs="Arial"/>
        </w:rPr>
        <w:t>a</w:t>
      </w:r>
      <w:r w:rsidRPr="001F327B">
        <w:rPr>
          <w:rFonts w:cs="Arial"/>
        </w:rPr>
        <w:t xml:space="preserve">nto continúe vigente el </w:t>
      </w:r>
      <w:r w:rsidR="00A16BFB" w:rsidRPr="001F327B">
        <w:rPr>
          <w:rFonts w:eastAsiaTheme="minorHAnsi" w:cs="Arial"/>
          <w:bCs/>
        </w:rPr>
        <w:t>Acuerdo de 22 de junio de 2000, del Consejo de Gobierno, por el que se delegan determinadas competencias en el Consejero de Educación en materia de aprobación de gastos relativos a centros docentes.</w:t>
      </w:r>
    </w:p>
    <w:p w:rsidR="00A16BFB" w:rsidRPr="001F327B" w:rsidRDefault="00A16BFB" w:rsidP="006A2367">
      <w:pPr>
        <w:spacing w:after="0" w:line="240" w:lineRule="auto"/>
        <w:ind w:right="-708"/>
        <w:jc w:val="both"/>
        <w:rPr>
          <w:rFonts w:eastAsiaTheme="minorHAnsi" w:cs="Arial"/>
          <w:bCs/>
        </w:rPr>
      </w:pPr>
    </w:p>
    <w:p w:rsidR="00335EDC" w:rsidRPr="001F327B" w:rsidRDefault="00A16BFB" w:rsidP="006A2367">
      <w:pPr>
        <w:spacing w:after="0" w:line="240" w:lineRule="auto"/>
        <w:ind w:right="-708"/>
        <w:jc w:val="both"/>
        <w:rPr>
          <w:rFonts w:cs="Arial"/>
        </w:rPr>
      </w:pPr>
      <w:r w:rsidRPr="001F327B">
        <w:rPr>
          <w:rFonts w:eastAsiaTheme="minorHAnsi" w:cs="Arial"/>
          <w:bCs/>
        </w:rPr>
        <w:t xml:space="preserve">5.- </w:t>
      </w:r>
      <w:r w:rsidR="004C5E67">
        <w:rPr>
          <w:rFonts w:eastAsiaTheme="minorHAnsi" w:cs="Arial"/>
          <w:bCs/>
        </w:rPr>
        <w:t>C</w:t>
      </w:r>
      <w:r w:rsidR="00CB73E6" w:rsidRPr="001F327B">
        <w:rPr>
          <w:rFonts w:eastAsiaTheme="minorHAnsi" w:cs="Arial"/>
          <w:bCs/>
        </w:rPr>
        <w:t xml:space="preserve">orresponde al </w:t>
      </w:r>
      <w:r w:rsidR="00BB4643" w:rsidRPr="001F327B">
        <w:rPr>
          <w:rFonts w:eastAsiaTheme="minorHAnsi" w:cs="Arial"/>
          <w:bCs/>
        </w:rPr>
        <w:t xml:space="preserve">Consejo de Gobierno </w:t>
      </w:r>
      <w:r w:rsidR="004C5E67">
        <w:rPr>
          <w:rFonts w:eastAsiaTheme="minorHAnsi" w:cs="Arial"/>
          <w:bCs/>
        </w:rPr>
        <w:t>l</w:t>
      </w:r>
      <w:r w:rsidR="004C5E67" w:rsidRPr="001F327B">
        <w:rPr>
          <w:rFonts w:eastAsiaTheme="minorHAnsi" w:cs="Arial"/>
          <w:bCs/>
        </w:rPr>
        <w:t xml:space="preserve">a </w:t>
      </w:r>
      <w:r w:rsidR="004C5E67">
        <w:rPr>
          <w:rFonts w:eastAsiaTheme="minorHAnsi" w:cs="Arial"/>
          <w:bCs/>
        </w:rPr>
        <w:t xml:space="preserve">autorización de la </w:t>
      </w:r>
      <w:r w:rsidR="004C5E67" w:rsidRPr="001F327B">
        <w:rPr>
          <w:rFonts w:eastAsiaTheme="minorHAnsi" w:cs="Arial"/>
          <w:bCs/>
        </w:rPr>
        <w:t xml:space="preserve">resolución parcial de un acuerdo marco (solo para uno </w:t>
      </w:r>
      <w:r w:rsidR="004C5E67">
        <w:rPr>
          <w:rFonts w:eastAsiaTheme="minorHAnsi" w:cs="Arial"/>
          <w:bCs/>
        </w:rPr>
        <w:t>o varios de los adjudicatarios)</w:t>
      </w:r>
      <w:r w:rsidR="004C5E67" w:rsidRPr="001F327B">
        <w:rPr>
          <w:rFonts w:eastAsiaTheme="minorHAnsi" w:cs="Arial"/>
          <w:bCs/>
        </w:rPr>
        <w:t xml:space="preserve"> sin oposición del contratista, </w:t>
      </w:r>
      <w:r w:rsidR="00BB4643" w:rsidRPr="001F327B">
        <w:rPr>
          <w:rFonts w:eastAsiaTheme="minorHAnsi" w:cs="Arial"/>
          <w:bCs/>
        </w:rPr>
        <w:t>si autorizó su celebración.</w:t>
      </w:r>
      <w:r w:rsidR="00335EDC" w:rsidRPr="001F327B">
        <w:rPr>
          <w:rFonts w:cs="Arial"/>
        </w:rPr>
        <w:t xml:space="preserve"> </w:t>
      </w:r>
    </w:p>
    <w:p w:rsidR="00335EDC" w:rsidRPr="001F327B" w:rsidRDefault="00335EDC" w:rsidP="006A2367">
      <w:pPr>
        <w:spacing w:after="0" w:line="240" w:lineRule="auto"/>
        <w:ind w:right="-708"/>
        <w:jc w:val="both"/>
        <w:rPr>
          <w:rFonts w:cs="Arial"/>
        </w:rPr>
      </w:pPr>
      <w:bookmarkStart w:id="0" w:name="_GoBack"/>
      <w:bookmarkEnd w:id="0"/>
    </w:p>
    <w:sectPr w:rsidR="00335EDC" w:rsidRPr="001F327B" w:rsidSect="004A302E">
      <w:headerReference w:type="default" r:id="rId11"/>
      <w:footerReference w:type="default" r:id="rId12"/>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C1" w:rsidRDefault="00D14DC1" w:rsidP="00A8485C">
      <w:pPr>
        <w:spacing w:after="0" w:line="240" w:lineRule="auto"/>
      </w:pPr>
      <w:r>
        <w:separator/>
      </w:r>
    </w:p>
  </w:endnote>
  <w:endnote w:type="continuationSeparator" w:id="0">
    <w:p w:rsidR="00D14DC1" w:rsidRDefault="00D14DC1" w:rsidP="00A8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D4" w:rsidRDefault="00DD25D4">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4A302E">
      <w:rPr>
        <w:caps/>
        <w:noProof/>
        <w:color w:val="4F81BD" w:themeColor="accent1"/>
      </w:rPr>
      <w:t>14</w:t>
    </w:r>
    <w:r>
      <w:rPr>
        <w:caps/>
        <w:color w:val="4F81BD" w:themeColor="accent1"/>
      </w:rPr>
      <w:fldChar w:fldCharType="end"/>
    </w:r>
  </w:p>
  <w:p w:rsidR="00DD25D4" w:rsidRDefault="00DD25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C1" w:rsidRDefault="00D14DC1" w:rsidP="00A8485C">
      <w:pPr>
        <w:spacing w:after="0" w:line="240" w:lineRule="auto"/>
      </w:pPr>
      <w:r>
        <w:separator/>
      </w:r>
    </w:p>
  </w:footnote>
  <w:footnote w:type="continuationSeparator" w:id="0">
    <w:p w:rsidR="00D14DC1" w:rsidRDefault="00D14DC1" w:rsidP="00A8485C">
      <w:pPr>
        <w:spacing w:after="0" w:line="240" w:lineRule="auto"/>
      </w:pPr>
      <w:r>
        <w:continuationSeparator/>
      </w:r>
    </w:p>
  </w:footnote>
  <w:footnote w:id="1">
    <w:p w:rsidR="00DD25D4" w:rsidRPr="00F56409" w:rsidRDefault="00DD25D4" w:rsidP="00F56409">
      <w:pPr>
        <w:pStyle w:val="Textonotapie"/>
        <w:ind w:right="-708"/>
        <w:jc w:val="both"/>
        <w:rPr>
          <w:rFonts w:ascii="Arial" w:eastAsiaTheme="minorHAnsi" w:hAnsi="Arial" w:cs="Arial"/>
          <w:bCs/>
          <w:iCs/>
          <w:sz w:val="18"/>
          <w:szCs w:val="18"/>
          <w:lang w:eastAsia="en-US"/>
        </w:rPr>
      </w:pPr>
      <w:r w:rsidRPr="00F56409">
        <w:rPr>
          <w:rStyle w:val="Refdenotaalpie"/>
          <w:rFonts w:ascii="Arial" w:hAnsi="Arial" w:cs="Arial"/>
          <w:sz w:val="18"/>
          <w:szCs w:val="18"/>
        </w:rPr>
        <w:footnoteRef/>
      </w:r>
      <w:r w:rsidRPr="00F56409">
        <w:rPr>
          <w:rFonts w:ascii="Arial" w:hAnsi="Arial" w:cs="Arial"/>
          <w:sz w:val="18"/>
          <w:szCs w:val="18"/>
        </w:rPr>
        <w:t xml:space="preserve"> </w:t>
      </w:r>
      <w:r w:rsidRPr="00F56409">
        <w:rPr>
          <w:rFonts w:ascii="Arial" w:eastAsiaTheme="minorHAnsi" w:hAnsi="Arial" w:cs="Arial"/>
          <w:bCs/>
          <w:iCs/>
          <w:sz w:val="18"/>
          <w:szCs w:val="18"/>
          <w:lang w:eastAsia="en-US"/>
        </w:rPr>
        <w:t xml:space="preserve">Informe de la Intervención General de la Comunidad de Madrid, de 5 de abril de 2004. </w:t>
      </w:r>
      <w:r w:rsidRPr="00C666A2">
        <w:rPr>
          <w:rFonts w:ascii="Arial" w:eastAsiaTheme="minorHAnsi" w:hAnsi="Arial" w:cs="Arial"/>
          <w:bCs/>
          <w:i/>
          <w:iCs/>
          <w:sz w:val="18"/>
          <w:szCs w:val="18"/>
          <w:lang w:eastAsia="en-US"/>
        </w:rPr>
        <w:t>Contratación. No exigibilidad de autorización de las prórrogas de los contratos administrativos y convenios de colaboración por el Consejo de Gobierno. Órgano competente para aprobar y comprometer el gasto correspondiente derivado de dichas prórrogas</w:t>
      </w:r>
      <w:r w:rsidRPr="00F56409">
        <w:rPr>
          <w:rFonts w:ascii="Arial" w:eastAsiaTheme="minorHAnsi" w:hAnsi="Arial" w:cs="Arial"/>
          <w:bCs/>
          <w:iCs/>
          <w:sz w:val="18"/>
          <w:szCs w:val="18"/>
          <w:lang w:eastAsia="en-US"/>
        </w:rPr>
        <w:t>.</w:t>
      </w:r>
    </w:p>
  </w:footnote>
  <w:footnote w:id="2">
    <w:p w:rsidR="00DD25D4" w:rsidRDefault="00DD25D4" w:rsidP="006A2367">
      <w:pPr>
        <w:autoSpaceDE w:val="0"/>
        <w:autoSpaceDN w:val="0"/>
        <w:adjustRightInd w:val="0"/>
        <w:spacing w:after="0" w:line="240" w:lineRule="auto"/>
        <w:ind w:right="-708"/>
        <w:jc w:val="both"/>
        <w:rPr>
          <w:rFonts w:eastAsiaTheme="minorHAnsi" w:cs="Arial"/>
          <w:bCs/>
          <w:iCs/>
          <w:sz w:val="18"/>
          <w:szCs w:val="18"/>
        </w:rPr>
      </w:pPr>
      <w:r w:rsidRPr="006A2367">
        <w:rPr>
          <w:rStyle w:val="Refdenotaalpie"/>
          <w:rFonts w:cs="Arial"/>
          <w:sz w:val="18"/>
          <w:szCs w:val="18"/>
        </w:rPr>
        <w:footnoteRef/>
      </w:r>
      <w:r w:rsidRPr="006A2367">
        <w:rPr>
          <w:rFonts w:cs="Arial"/>
          <w:sz w:val="18"/>
          <w:szCs w:val="18"/>
        </w:rPr>
        <w:t xml:space="preserve"> </w:t>
      </w:r>
      <w:r w:rsidRPr="006A2367">
        <w:rPr>
          <w:rFonts w:eastAsiaTheme="minorHAnsi" w:cs="Arial"/>
          <w:bCs/>
          <w:iCs/>
          <w:sz w:val="18"/>
          <w:szCs w:val="18"/>
        </w:rPr>
        <w:t>Ley 1/1983, de 13 de diciembre, de Gobierno y Administración de la Comunidad de Madrid</w:t>
      </w:r>
      <w:r>
        <w:rPr>
          <w:rFonts w:eastAsiaTheme="minorHAnsi" w:cs="Arial"/>
          <w:bCs/>
          <w:iCs/>
          <w:sz w:val="18"/>
          <w:szCs w:val="18"/>
        </w:rPr>
        <w:t>.</w:t>
      </w:r>
    </w:p>
    <w:p w:rsidR="00DD25D4" w:rsidRPr="00B85DC0" w:rsidRDefault="00DD25D4" w:rsidP="00B85DC0">
      <w:pPr>
        <w:autoSpaceDE w:val="0"/>
        <w:autoSpaceDN w:val="0"/>
        <w:adjustRightInd w:val="0"/>
        <w:spacing w:after="0" w:line="240" w:lineRule="auto"/>
        <w:rPr>
          <w:rFonts w:eastAsiaTheme="minorHAnsi" w:cs="Arial"/>
          <w:bCs/>
          <w:iCs/>
          <w:sz w:val="18"/>
          <w:szCs w:val="18"/>
        </w:rPr>
      </w:pPr>
      <w:r>
        <w:rPr>
          <w:rFonts w:ascii="Calibri" w:eastAsiaTheme="minorHAnsi" w:hAnsi="Calibri" w:cs="Calibri"/>
          <w:bCs/>
          <w:iCs/>
          <w:sz w:val="18"/>
          <w:szCs w:val="18"/>
        </w:rPr>
        <w:t>«</w:t>
      </w:r>
      <w:r w:rsidRPr="00B85DC0">
        <w:rPr>
          <w:rFonts w:eastAsiaTheme="minorHAnsi" w:cs="Arial"/>
          <w:bCs/>
          <w:iCs/>
          <w:sz w:val="18"/>
          <w:szCs w:val="18"/>
        </w:rPr>
        <w:t>Artículo 63.</w:t>
      </w:r>
    </w:p>
    <w:p w:rsidR="00DD25D4" w:rsidRPr="00905207" w:rsidRDefault="00DD25D4" w:rsidP="006A2367">
      <w:pPr>
        <w:autoSpaceDE w:val="0"/>
        <w:autoSpaceDN w:val="0"/>
        <w:adjustRightInd w:val="0"/>
        <w:spacing w:after="0" w:line="240" w:lineRule="auto"/>
        <w:ind w:right="-708"/>
        <w:jc w:val="both"/>
        <w:rPr>
          <w:rFonts w:eastAsiaTheme="minorHAnsi" w:cs="Arial"/>
          <w:bCs/>
          <w:iCs/>
          <w:sz w:val="18"/>
          <w:szCs w:val="18"/>
        </w:rPr>
      </w:pPr>
      <w:r w:rsidRPr="00B85DC0">
        <w:rPr>
          <w:rFonts w:eastAsiaTheme="minorHAnsi" w:cs="Arial"/>
          <w:bCs/>
          <w:iCs/>
          <w:sz w:val="18"/>
          <w:szCs w:val="18"/>
        </w:rPr>
        <w:t>Los Consejeros son los órganos de contratación de la Administración de la Comunidad</w:t>
      </w:r>
      <w:r>
        <w:rPr>
          <w:rFonts w:eastAsiaTheme="minorHAnsi" w:cs="Arial"/>
          <w:bCs/>
          <w:iCs/>
          <w:sz w:val="18"/>
          <w:szCs w:val="18"/>
        </w:rPr>
        <w:t xml:space="preserve"> </w:t>
      </w:r>
      <w:r w:rsidRPr="00B85DC0">
        <w:rPr>
          <w:rFonts w:eastAsiaTheme="minorHAnsi" w:cs="Arial"/>
          <w:bCs/>
          <w:iCs/>
          <w:sz w:val="18"/>
          <w:szCs w:val="18"/>
        </w:rPr>
        <w:t>de Madrid y están facultados para celebrar contratos en su nombre y representación, en el</w:t>
      </w:r>
      <w:r>
        <w:rPr>
          <w:rFonts w:eastAsiaTheme="minorHAnsi" w:cs="Arial"/>
          <w:bCs/>
          <w:iCs/>
          <w:sz w:val="18"/>
          <w:szCs w:val="18"/>
        </w:rPr>
        <w:t xml:space="preserve"> </w:t>
      </w:r>
      <w:r w:rsidRPr="00B85DC0">
        <w:rPr>
          <w:rFonts w:eastAsiaTheme="minorHAnsi" w:cs="Arial"/>
          <w:bCs/>
          <w:iCs/>
          <w:sz w:val="18"/>
          <w:szCs w:val="18"/>
        </w:rPr>
        <w:t>ámbito de sus respectivas competencias</w:t>
      </w:r>
      <w:r>
        <w:rPr>
          <w:rFonts w:ascii="Calibri" w:eastAsiaTheme="minorHAnsi" w:hAnsi="Calibri" w:cs="Calibri"/>
          <w:bCs/>
          <w:iCs/>
          <w:sz w:val="18"/>
          <w:szCs w:val="18"/>
        </w:rPr>
        <w:t>»</w:t>
      </w:r>
      <w:r w:rsidRPr="00B85DC0">
        <w:rPr>
          <w:rFonts w:eastAsiaTheme="minorHAnsi" w:cs="Arial"/>
          <w:bCs/>
          <w:iCs/>
          <w:sz w:val="18"/>
          <w:szCs w:val="18"/>
        </w:rPr>
        <w:t>.</w:t>
      </w:r>
    </w:p>
  </w:footnote>
  <w:footnote w:id="3">
    <w:p w:rsidR="00DD25D4" w:rsidRDefault="00DD25D4" w:rsidP="006A2367">
      <w:pPr>
        <w:autoSpaceDE w:val="0"/>
        <w:autoSpaceDN w:val="0"/>
        <w:adjustRightInd w:val="0"/>
        <w:spacing w:after="0" w:line="240" w:lineRule="auto"/>
        <w:ind w:right="-708"/>
        <w:jc w:val="both"/>
        <w:rPr>
          <w:rFonts w:eastAsiaTheme="minorHAnsi" w:cs="Arial"/>
          <w:bCs/>
          <w:iCs/>
          <w:sz w:val="18"/>
          <w:szCs w:val="18"/>
        </w:rPr>
      </w:pPr>
      <w:r w:rsidRPr="006A2367">
        <w:rPr>
          <w:rStyle w:val="Refdenotaalpie"/>
          <w:rFonts w:cs="Arial"/>
          <w:sz w:val="18"/>
          <w:szCs w:val="18"/>
        </w:rPr>
        <w:footnoteRef/>
      </w:r>
      <w:r w:rsidRPr="006A2367">
        <w:rPr>
          <w:rFonts w:cs="Arial"/>
          <w:sz w:val="18"/>
          <w:szCs w:val="18"/>
        </w:rPr>
        <w:t xml:space="preserve"> </w:t>
      </w:r>
      <w:r w:rsidRPr="006A2367">
        <w:rPr>
          <w:rFonts w:eastAsiaTheme="minorHAnsi" w:cs="Arial"/>
          <w:bCs/>
          <w:iCs/>
          <w:sz w:val="18"/>
          <w:szCs w:val="18"/>
        </w:rPr>
        <w:t>Ley 1/1984, de 19 de enero, reguladora de la Administración Institucional de la Comunidad de Madrid</w:t>
      </w:r>
      <w:r>
        <w:rPr>
          <w:rFonts w:eastAsiaTheme="minorHAnsi" w:cs="Arial"/>
          <w:bCs/>
          <w:iCs/>
          <w:sz w:val="18"/>
          <w:szCs w:val="18"/>
        </w:rPr>
        <w:t>.</w:t>
      </w:r>
    </w:p>
    <w:p w:rsidR="00DD25D4" w:rsidRPr="00B85DC0" w:rsidRDefault="00DD25D4" w:rsidP="00B85DC0">
      <w:pPr>
        <w:autoSpaceDE w:val="0"/>
        <w:autoSpaceDN w:val="0"/>
        <w:adjustRightInd w:val="0"/>
        <w:spacing w:after="0" w:line="240" w:lineRule="auto"/>
        <w:ind w:right="-708"/>
        <w:jc w:val="both"/>
        <w:rPr>
          <w:rFonts w:eastAsiaTheme="minorHAnsi" w:cs="Arial"/>
          <w:bCs/>
          <w:iCs/>
          <w:sz w:val="18"/>
          <w:szCs w:val="18"/>
        </w:rPr>
      </w:pPr>
      <w:r>
        <w:rPr>
          <w:rFonts w:ascii="Calibri" w:eastAsiaTheme="minorHAnsi" w:hAnsi="Calibri" w:cs="Calibri"/>
          <w:bCs/>
          <w:iCs/>
          <w:sz w:val="18"/>
          <w:szCs w:val="18"/>
        </w:rPr>
        <w:t>«</w:t>
      </w:r>
      <w:r w:rsidRPr="00B85DC0">
        <w:rPr>
          <w:rFonts w:eastAsiaTheme="minorHAnsi" w:cs="Arial"/>
          <w:bCs/>
          <w:iCs/>
          <w:sz w:val="18"/>
          <w:szCs w:val="18"/>
        </w:rPr>
        <w:t>Artículo 20.</w:t>
      </w:r>
    </w:p>
    <w:p w:rsidR="00DD25D4" w:rsidRPr="00B85DC0" w:rsidRDefault="00DD25D4" w:rsidP="00B85DC0">
      <w:pPr>
        <w:autoSpaceDE w:val="0"/>
        <w:autoSpaceDN w:val="0"/>
        <w:adjustRightInd w:val="0"/>
        <w:spacing w:after="0" w:line="240" w:lineRule="auto"/>
        <w:ind w:right="-708"/>
        <w:jc w:val="both"/>
        <w:rPr>
          <w:rFonts w:eastAsiaTheme="minorHAnsi" w:cs="Arial"/>
          <w:bCs/>
          <w:iCs/>
          <w:sz w:val="18"/>
          <w:szCs w:val="18"/>
        </w:rPr>
      </w:pPr>
      <w:r w:rsidRPr="00B85DC0">
        <w:rPr>
          <w:rFonts w:eastAsiaTheme="minorHAnsi" w:cs="Arial"/>
          <w:bCs/>
          <w:iCs/>
          <w:sz w:val="18"/>
          <w:szCs w:val="18"/>
        </w:rPr>
        <w:t>1. Los Gerentes son los órganos de contratación de los Organismos Autónomos y están facultados para celebrar contratos en su nombre y representación, en el ámbito de sus respectivas competencias.</w:t>
      </w:r>
    </w:p>
    <w:p w:rsidR="00DD25D4" w:rsidRPr="00B85DC0" w:rsidRDefault="00DD25D4" w:rsidP="00B85DC0">
      <w:pPr>
        <w:autoSpaceDE w:val="0"/>
        <w:autoSpaceDN w:val="0"/>
        <w:adjustRightInd w:val="0"/>
        <w:spacing w:after="0" w:line="240" w:lineRule="auto"/>
        <w:ind w:right="-708"/>
        <w:jc w:val="both"/>
        <w:rPr>
          <w:rFonts w:eastAsiaTheme="minorHAnsi" w:cs="Arial"/>
          <w:bCs/>
          <w:iCs/>
          <w:sz w:val="18"/>
          <w:szCs w:val="18"/>
        </w:rPr>
      </w:pPr>
    </w:p>
    <w:p w:rsidR="00DD25D4" w:rsidRPr="00B85DC0" w:rsidRDefault="00DD25D4" w:rsidP="00B85DC0">
      <w:pPr>
        <w:autoSpaceDE w:val="0"/>
        <w:autoSpaceDN w:val="0"/>
        <w:adjustRightInd w:val="0"/>
        <w:spacing w:after="0" w:line="240" w:lineRule="auto"/>
        <w:ind w:right="-708"/>
        <w:jc w:val="both"/>
        <w:rPr>
          <w:rFonts w:eastAsiaTheme="minorHAnsi" w:cs="Arial"/>
          <w:bCs/>
          <w:iCs/>
          <w:sz w:val="18"/>
          <w:szCs w:val="18"/>
        </w:rPr>
      </w:pPr>
      <w:r w:rsidRPr="00B85DC0">
        <w:rPr>
          <w:rFonts w:eastAsiaTheme="minorHAnsi" w:cs="Arial"/>
          <w:bCs/>
          <w:iCs/>
          <w:sz w:val="18"/>
          <w:szCs w:val="18"/>
        </w:rPr>
        <w:t>2. Se requerirá, no obstante, la autorización previa del Gobierno de la Comunidad de</w:t>
      </w:r>
      <w:r>
        <w:rPr>
          <w:rFonts w:eastAsiaTheme="minorHAnsi" w:cs="Arial"/>
          <w:bCs/>
          <w:iCs/>
          <w:sz w:val="18"/>
          <w:szCs w:val="18"/>
        </w:rPr>
        <w:t xml:space="preserve"> </w:t>
      </w:r>
      <w:r w:rsidRPr="00B85DC0">
        <w:rPr>
          <w:rFonts w:eastAsiaTheme="minorHAnsi" w:cs="Arial"/>
          <w:bCs/>
          <w:iCs/>
          <w:sz w:val="18"/>
          <w:szCs w:val="18"/>
        </w:rPr>
        <w:t>Madrid para la celebración de los contratos en los siguientes supuestos:</w:t>
      </w:r>
    </w:p>
    <w:p w:rsidR="00DD25D4" w:rsidRDefault="00DD25D4" w:rsidP="00B85DC0">
      <w:pPr>
        <w:autoSpaceDE w:val="0"/>
        <w:autoSpaceDN w:val="0"/>
        <w:adjustRightInd w:val="0"/>
        <w:spacing w:after="0" w:line="240" w:lineRule="auto"/>
        <w:ind w:right="-708"/>
        <w:jc w:val="both"/>
        <w:rPr>
          <w:rFonts w:eastAsiaTheme="minorHAnsi" w:cs="Arial"/>
          <w:bCs/>
          <w:iCs/>
          <w:sz w:val="18"/>
          <w:szCs w:val="18"/>
        </w:rPr>
      </w:pPr>
      <w:r w:rsidRPr="00B85DC0">
        <w:rPr>
          <w:rFonts w:eastAsiaTheme="minorHAnsi" w:cs="Arial"/>
          <w:bCs/>
          <w:iCs/>
          <w:sz w:val="18"/>
          <w:szCs w:val="18"/>
        </w:rPr>
        <w:t>a) En los contratos de cuantía indeterminada.</w:t>
      </w:r>
    </w:p>
    <w:p w:rsidR="00DD25D4" w:rsidRPr="00B85DC0" w:rsidRDefault="00DD25D4" w:rsidP="00B85DC0">
      <w:pPr>
        <w:autoSpaceDE w:val="0"/>
        <w:autoSpaceDN w:val="0"/>
        <w:adjustRightInd w:val="0"/>
        <w:spacing w:after="0" w:line="240" w:lineRule="auto"/>
        <w:ind w:right="-708"/>
        <w:jc w:val="both"/>
        <w:rPr>
          <w:rFonts w:eastAsiaTheme="minorHAnsi" w:cs="Arial"/>
          <w:bCs/>
          <w:iCs/>
          <w:sz w:val="18"/>
          <w:szCs w:val="18"/>
        </w:rPr>
      </w:pPr>
      <w:r w:rsidRPr="00B85DC0">
        <w:rPr>
          <w:rFonts w:eastAsiaTheme="minorHAnsi" w:cs="Arial"/>
          <w:bCs/>
          <w:iCs/>
          <w:sz w:val="18"/>
          <w:szCs w:val="18"/>
        </w:rPr>
        <w:t>b) Cuando el importe del contrato coincida con las cuantías que para la autorización de</w:t>
      </w:r>
      <w:r>
        <w:rPr>
          <w:rFonts w:eastAsiaTheme="minorHAnsi" w:cs="Arial"/>
          <w:bCs/>
          <w:iCs/>
          <w:sz w:val="18"/>
          <w:szCs w:val="18"/>
        </w:rPr>
        <w:t xml:space="preserve"> </w:t>
      </w:r>
      <w:r w:rsidRPr="00B85DC0">
        <w:rPr>
          <w:rFonts w:eastAsiaTheme="minorHAnsi" w:cs="Arial"/>
          <w:bCs/>
          <w:iCs/>
          <w:sz w:val="18"/>
          <w:szCs w:val="18"/>
        </w:rPr>
        <w:t>gastos la Ley de Presupuestos Generales de la Comunidad de Madrid reserve a la autorización</w:t>
      </w:r>
      <w:r>
        <w:rPr>
          <w:rFonts w:eastAsiaTheme="minorHAnsi" w:cs="Arial"/>
          <w:bCs/>
          <w:iCs/>
          <w:sz w:val="18"/>
          <w:szCs w:val="18"/>
        </w:rPr>
        <w:t xml:space="preserve"> </w:t>
      </w:r>
      <w:r w:rsidRPr="00B85DC0">
        <w:rPr>
          <w:rFonts w:eastAsiaTheme="minorHAnsi" w:cs="Arial"/>
          <w:bCs/>
          <w:iCs/>
          <w:sz w:val="18"/>
          <w:szCs w:val="18"/>
        </w:rPr>
        <w:t>del Gobierno.</w:t>
      </w:r>
    </w:p>
    <w:p w:rsidR="00DD25D4" w:rsidRPr="00B85DC0" w:rsidRDefault="00DD25D4" w:rsidP="00B85DC0">
      <w:pPr>
        <w:autoSpaceDE w:val="0"/>
        <w:autoSpaceDN w:val="0"/>
        <w:adjustRightInd w:val="0"/>
        <w:spacing w:after="0" w:line="240" w:lineRule="auto"/>
        <w:ind w:right="-708"/>
        <w:jc w:val="both"/>
        <w:rPr>
          <w:rFonts w:eastAsiaTheme="minorHAnsi" w:cs="Arial"/>
          <w:bCs/>
          <w:iCs/>
          <w:sz w:val="18"/>
          <w:szCs w:val="18"/>
        </w:rPr>
      </w:pPr>
      <w:r w:rsidRPr="00B85DC0">
        <w:rPr>
          <w:rFonts w:eastAsiaTheme="minorHAnsi" w:cs="Arial"/>
          <w:bCs/>
          <w:iCs/>
          <w:sz w:val="18"/>
          <w:szCs w:val="18"/>
        </w:rPr>
        <w:t>c) En los contratos de carácter plurianual que requieran la modificación de los</w:t>
      </w:r>
      <w:r>
        <w:rPr>
          <w:rFonts w:eastAsiaTheme="minorHAnsi" w:cs="Arial"/>
          <w:bCs/>
          <w:iCs/>
          <w:sz w:val="18"/>
          <w:szCs w:val="18"/>
        </w:rPr>
        <w:t xml:space="preserve"> </w:t>
      </w:r>
      <w:r w:rsidRPr="00B85DC0">
        <w:rPr>
          <w:rFonts w:eastAsiaTheme="minorHAnsi" w:cs="Arial"/>
          <w:bCs/>
          <w:iCs/>
          <w:sz w:val="18"/>
          <w:szCs w:val="18"/>
        </w:rPr>
        <w:t>porcentajes o del número de anualidades a los que se refiere el artículo 55.4 de la Ley</w:t>
      </w:r>
      <w:r>
        <w:rPr>
          <w:rFonts w:eastAsiaTheme="minorHAnsi" w:cs="Arial"/>
          <w:bCs/>
          <w:iCs/>
          <w:sz w:val="18"/>
          <w:szCs w:val="18"/>
        </w:rPr>
        <w:t xml:space="preserve"> </w:t>
      </w:r>
      <w:r w:rsidRPr="00B85DC0">
        <w:rPr>
          <w:rFonts w:eastAsiaTheme="minorHAnsi" w:cs="Arial"/>
          <w:bCs/>
          <w:iCs/>
          <w:sz w:val="18"/>
          <w:szCs w:val="18"/>
        </w:rPr>
        <w:t>Reguladora de la Hacienda de la Comunidad de Madrid.</w:t>
      </w:r>
    </w:p>
    <w:p w:rsidR="00DD25D4" w:rsidRDefault="00DD25D4" w:rsidP="00B85DC0">
      <w:pPr>
        <w:autoSpaceDE w:val="0"/>
        <w:autoSpaceDN w:val="0"/>
        <w:adjustRightInd w:val="0"/>
        <w:spacing w:after="0" w:line="240" w:lineRule="auto"/>
        <w:ind w:right="-708"/>
        <w:jc w:val="both"/>
        <w:rPr>
          <w:rFonts w:eastAsiaTheme="minorHAnsi" w:cs="Arial"/>
          <w:bCs/>
          <w:iCs/>
          <w:sz w:val="18"/>
          <w:szCs w:val="18"/>
        </w:rPr>
      </w:pPr>
      <w:r w:rsidRPr="00B85DC0">
        <w:rPr>
          <w:rFonts w:eastAsiaTheme="minorHAnsi" w:cs="Arial"/>
          <w:bCs/>
          <w:iCs/>
          <w:sz w:val="18"/>
          <w:szCs w:val="18"/>
        </w:rPr>
        <w:t>d) Cuando se concierte el pago mediante los sistemas de arrendamiento financiero o de</w:t>
      </w:r>
      <w:r>
        <w:rPr>
          <w:rFonts w:eastAsiaTheme="minorHAnsi" w:cs="Arial"/>
          <w:bCs/>
          <w:iCs/>
          <w:sz w:val="18"/>
          <w:szCs w:val="18"/>
        </w:rPr>
        <w:t xml:space="preserve"> </w:t>
      </w:r>
      <w:r w:rsidRPr="00B85DC0">
        <w:rPr>
          <w:rFonts w:eastAsiaTheme="minorHAnsi" w:cs="Arial"/>
          <w:bCs/>
          <w:iCs/>
          <w:sz w:val="18"/>
          <w:szCs w:val="18"/>
        </w:rPr>
        <w:t xml:space="preserve">arrendamiento con opción de compra y el número de anualidades supere cuatro años. </w:t>
      </w:r>
    </w:p>
    <w:p w:rsidR="00DD25D4" w:rsidRPr="00B85DC0" w:rsidRDefault="00DD25D4" w:rsidP="00B85DC0">
      <w:pPr>
        <w:autoSpaceDE w:val="0"/>
        <w:autoSpaceDN w:val="0"/>
        <w:adjustRightInd w:val="0"/>
        <w:spacing w:after="0" w:line="240" w:lineRule="auto"/>
        <w:ind w:right="-708"/>
        <w:jc w:val="both"/>
        <w:rPr>
          <w:rFonts w:eastAsiaTheme="minorHAnsi" w:cs="Arial"/>
          <w:bCs/>
          <w:iCs/>
          <w:sz w:val="18"/>
          <w:szCs w:val="18"/>
        </w:rPr>
      </w:pPr>
      <w:r w:rsidRPr="00B85DC0">
        <w:rPr>
          <w:rFonts w:eastAsiaTheme="minorHAnsi" w:cs="Arial"/>
          <w:bCs/>
          <w:iCs/>
          <w:sz w:val="18"/>
          <w:szCs w:val="18"/>
        </w:rPr>
        <w:t>e) En los contratos de obras que se efectúen bajo la modalidad de abono total del</w:t>
      </w:r>
      <w:r>
        <w:rPr>
          <w:rFonts w:eastAsiaTheme="minorHAnsi" w:cs="Arial"/>
          <w:bCs/>
          <w:iCs/>
          <w:sz w:val="18"/>
          <w:szCs w:val="18"/>
        </w:rPr>
        <w:t xml:space="preserve"> </w:t>
      </w:r>
      <w:r w:rsidRPr="00B85DC0">
        <w:rPr>
          <w:rFonts w:eastAsiaTheme="minorHAnsi" w:cs="Arial"/>
          <w:bCs/>
          <w:iCs/>
          <w:sz w:val="18"/>
          <w:szCs w:val="18"/>
        </w:rPr>
        <w:t>precio, según lo previsto en la legislación sobre contratos públicos.</w:t>
      </w:r>
    </w:p>
    <w:p w:rsidR="00DD25D4" w:rsidRDefault="00DD25D4" w:rsidP="00B85DC0">
      <w:pPr>
        <w:autoSpaceDE w:val="0"/>
        <w:autoSpaceDN w:val="0"/>
        <w:adjustRightInd w:val="0"/>
        <w:spacing w:after="0" w:line="240" w:lineRule="auto"/>
        <w:ind w:right="-708"/>
        <w:jc w:val="both"/>
        <w:rPr>
          <w:rFonts w:eastAsiaTheme="minorHAnsi" w:cs="Arial"/>
          <w:bCs/>
          <w:iCs/>
          <w:sz w:val="18"/>
          <w:szCs w:val="18"/>
        </w:rPr>
      </w:pPr>
      <w:r w:rsidRPr="00B85DC0">
        <w:rPr>
          <w:rFonts w:eastAsiaTheme="minorHAnsi" w:cs="Arial"/>
          <w:bCs/>
          <w:iCs/>
          <w:sz w:val="18"/>
          <w:szCs w:val="18"/>
        </w:rPr>
        <w:t>f) En los contratos de suministros de bienes muebles con pago aplazado en el supuesto</w:t>
      </w:r>
      <w:r>
        <w:rPr>
          <w:rFonts w:eastAsiaTheme="minorHAnsi" w:cs="Arial"/>
          <w:bCs/>
          <w:iCs/>
          <w:sz w:val="18"/>
          <w:szCs w:val="18"/>
        </w:rPr>
        <w:t xml:space="preserve"> </w:t>
      </w:r>
      <w:r w:rsidRPr="00B85DC0">
        <w:rPr>
          <w:rFonts w:eastAsiaTheme="minorHAnsi" w:cs="Arial"/>
          <w:bCs/>
          <w:iCs/>
          <w:sz w:val="18"/>
          <w:szCs w:val="18"/>
        </w:rPr>
        <w:t>recogido en el artículo 57.3 de la Ley Reguladora de la Hacienda de la Comunidad de Madrid</w:t>
      </w:r>
      <w:r>
        <w:rPr>
          <w:rFonts w:eastAsiaTheme="minorHAnsi" w:cs="Arial"/>
          <w:bCs/>
          <w:iCs/>
          <w:sz w:val="18"/>
          <w:szCs w:val="18"/>
        </w:rPr>
        <w:t>.</w:t>
      </w:r>
    </w:p>
    <w:p w:rsidR="00DD25D4" w:rsidRDefault="00DD25D4" w:rsidP="00B85DC0">
      <w:pPr>
        <w:autoSpaceDE w:val="0"/>
        <w:autoSpaceDN w:val="0"/>
        <w:adjustRightInd w:val="0"/>
        <w:spacing w:after="0" w:line="240" w:lineRule="auto"/>
        <w:ind w:right="-708"/>
        <w:jc w:val="both"/>
        <w:rPr>
          <w:rFonts w:eastAsiaTheme="minorHAnsi" w:cs="Arial"/>
          <w:bCs/>
          <w:iCs/>
          <w:sz w:val="18"/>
          <w:szCs w:val="18"/>
        </w:rPr>
      </w:pPr>
    </w:p>
    <w:p w:rsidR="00DD25D4" w:rsidRPr="00365F78" w:rsidRDefault="00DD25D4" w:rsidP="00365F78">
      <w:pPr>
        <w:autoSpaceDE w:val="0"/>
        <w:autoSpaceDN w:val="0"/>
        <w:adjustRightInd w:val="0"/>
        <w:spacing w:after="0" w:line="240" w:lineRule="auto"/>
        <w:ind w:right="-708"/>
        <w:jc w:val="both"/>
        <w:rPr>
          <w:rFonts w:eastAsiaTheme="minorHAnsi" w:cs="Arial"/>
          <w:bCs/>
          <w:iCs/>
          <w:sz w:val="18"/>
          <w:szCs w:val="18"/>
        </w:rPr>
      </w:pPr>
      <w:r w:rsidRPr="00365F78">
        <w:rPr>
          <w:rFonts w:eastAsiaTheme="minorHAnsi" w:cs="Arial"/>
          <w:bCs/>
          <w:iCs/>
          <w:sz w:val="18"/>
          <w:szCs w:val="18"/>
        </w:rPr>
        <w:t>3. El Gerente dará cuenta al Consejo de Administración del Organismo Autónomo de</w:t>
      </w:r>
      <w:r>
        <w:rPr>
          <w:rFonts w:eastAsiaTheme="minorHAnsi" w:cs="Arial"/>
          <w:bCs/>
          <w:iCs/>
          <w:sz w:val="18"/>
          <w:szCs w:val="18"/>
        </w:rPr>
        <w:t xml:space="preserve"> </w:t>
      </w:r>
      <w:r w:rsidRPr="00365F78">
        <w:rPr>
          <w:rFonts w:eastAsiaTheme="minorHAnsi" w:cs="Arial"/>
          <w:bCs/>
          <w:iCs/>
          <w:sz w:val="18"/>
          <w:szCs w:val="18"/>
        </w:rPr>
        <w:t>los contratos cuya celebración deba autorizar el Gobierno de la Comunidad de Madrid conforme</w:t>
      </w:r>
      <w:r>
        <w:rPr>
          <w:rFonts w:eastAsiaTheme="minorHAnsi" w:cs="Arial"/>
          <w:bCs/>
          <w:iCs/>
          <w:sz w:val="18"/>
          <w:szCs w:val="18"/>
        </w:rPr>
        <w:t xml:space="preserve"> </w:t>
      </w:r>
      <w:r w:rsidRPr="00365F78">
        <w:rPr>
          <w:rFonts w:eastAsiaTheme="minorHAnsi" w:cs="Arial"/>
          <w:bCs/>
          <w:iCs/>
          <w:sz w:val="18"/>
          <w:szCs w:val="18"/>
        </w:rPr>
        <w:t>a lo previsto en el apartado anterior.</w:t>
      </w:r>
    </w:p>
    <w:p w:rsidR="00DD25D4" w:rsidRDefault="00DD25D4" w:rsidP="00365F78">
      <w:pPr>
        <w:autoSpaceDE w:val="0"/>
        <w:autoSpaceDN w:val="0"/>
        <w:adjustRightInd w:val="0"/>
        <w:spacing w:after="0" w:line="240" w:lineRule="auto"/>
        <w:rPr>
          <w:rFonts w:ascii="Times New Roman" w:eastAsiaTheme="minorHAnsi" w:hAnsi="Times New Roman"/>
        </w:rPr>
      </w:pPr>
    </w:p>
    <w:p w:rsidR="00DD25D4" w:rsidRPr="00B85DC0" w:rsidRDefault="00DD25D4" w:rsidP="00365F78">
      <w:pPr>
        <w:autoSpaceDE w:val="0"/>
        <w:autoSpaceDN w:val="0"/>
        <w:adjustRightInd w:val="0"/>
        <w:spacing w:after="0" w:line="240" w:lineRule="auto"/>
        <w:ind w:right="-708"/>
        <w:jc w:val="both"/>
        <w:rPr>
          <w:rFonts w:eastAsiaTheme="minorHAnsi" w:cs="Arial"/>
          <w:bCs/>
          <w:iCs/>
          <w:sz w:val="18"/>
          <w:szCs w:val="18"/>
        </w:rPr>
      </w:pPr>
      <w:r w:rsidRPr="00365F78">
        <w:rPr>
          <w:rFonts w:eastAsiaTheme="minorHAnsi" w:cs="Arial"/>
          <w:bCs/>
          <w:iCs/>
          <w:sz w:val="18"/>
          <w:szCs w:val="18"/>
        </w:rPr>
        <w:t>4. Cuando el Gobierno autorice la celebración del contrato deberá autorizar igualmente</w:t>
      </w:r>
      <w:r>
        <w:rPr>
          <w:rFonts w:eastAsiaTheme="minorHAnsi" w:cs="Arial"/>
          <w:bCs/>
          <w:iCs/>
          <w:sz w:val="18"/>
          <w:szCs w:val="18"/>
        </w:rPr>
        <w:t xml:space="preserve"> </w:t>
      </w:r>
      <w:r w:rsidRPr="00365F78">
        <w:rPr>
          <w:rFonts w:eastAsiaTheme="minorHAnsi" w:cs="Arial"/>
          <w:bCs/>
          <w:iCs/>
          <w:sz w:val="18"/>
          <w:szCs w:val="18"/>
        </w:rPr>
        <w:t>su modificación cuando sea causa de resolución y la resolución misma, en su caso</w:t>
      </w:r>
      <w:r w:rsidRPr="00B85DC0">
        <w:rPr>
          <w:rFonts w:eastAsiaTheme="minorHAnsi" w:cs="Arial"/>
          <w:bCs/>
          <w:iCs/>
          <w:sz w:val="18"/>
          <w:szCs w:val="18"/>
        </w:rPr>
        <w:t>».</w:t>
      </w:r>
    </w:p>
    <w:p w:rsidR="00DD25D4" w:rsidRPr="006A2367" w:rsidRDefault="00DD25D4" w:rsidP="006A2367">
      <w:pPr>
        <w:autoSpaceDE w:val="0"/>
        <w:autoSpaceDN w:val="0"/>
        <w:adjustRightInd w:val="0"/>
        <w:spacing w:after="0" w:line="240" w:lineRule="auto"/>
        <w:ind w:right="-708"/>
        <w:jc w:val="both"/>
        <w:rPr>
          <w:rFonts w:cs="Arial"/>
          <w:sz w:val="18"/>
          <w:szCs w:val="18"/>
        </w:rPr>
      </w:pPr>
    </w:p>
  </w:footnote>
  <w:footnote w:id="4">
    <w:p w:rsidR="00DD25D4" w:rsidRDefault="00DD25D4" w:rsidP="006A2367">
      <w:pPr>
        <w:autoSpaceDE w:val="0"/>
        <w:autoSpaceDN w:val="0"/>
        <w:adjustRightInd w:val="0"/>
        <w:spacing w:after="0" w:line="240" w:lineRule="auto"/>
        <w:ind w:right="-708"/>
        <w:jc w:val="both"/>
        <w:rPr>
          <w:rFonts w:eastAsiaTheme="minorHAnsi" w:cs="Arial"/>
          <w:bCs/>
          <w:iCs/>
          <w:sz w:val="18"/>
          <w:szCs w:val="18"/>
        </w:rPr>
      </w:pPr>
      <w:r w:rsidRPr="006A2367">
        <w:rPr>
          <w:rStyle w:val="Refdenotaalpie"/>
          <w:rFonts w:cs="Arial"/>
          <w:sz w:val="18"/>
          <w:szCs w:val="18"/>
        </w:rPr>
        <w:footnoteRef/>
      </w:r>
      <w:r w:rsidRPr="006A2367">
        <w:rPr>
          <w:rFonts w:cs="Arial"/>
          <w:sz w:val="18"/>
          <w:szCs w:val="18"/>
        </w:rPr>
        <w:t xml:space="preserve"> </w:t>
      </w:r>
      <w:r w:rsidRPr="006A2367">
        <w:rPr>
          <w:rFonts w:eastAsiaTheme="minorHAnsi" w:cs="Arial"/>
          <w:bCs/>
          <w:iCs/>
          <w:sz w:val="18"/>
          <w:szCs w:val="18"/>
        </w:rPr>
        <w:t>Decreto 49/2003, de 3 de abril, por el que se aprueba el Reglamento General de Contratación</w:t>
      </w:r>
      <w:r>
        <w:rPr>
          <w:rFonts w:eastAsiaTheme="minorHAnsi" w:cs="Arial"/>
          <w:bCs/>
          <w:iCs/>
          <w:sz w:val="18"/>
          <w:szCs w:val="18"/>
        </w:rPr>
        <w:t xml:space="preserve"> </w:t>
      </w:r>
      <w:r w:rsidRPr="006A2367">
        <w:rPr>
          <w:rFonts w:eastAsiaTheme="minorHAnsi" w:cs="Arial"/>
          <w:bCs/>
          <w:iCs/>
          <w:sz w:val="18"/>
          <w:szCs w:val="18"/>
        </w:rPr>
        <w:t>Pública de la Comunidad de Madrid</w:t>
      </w:r>
      <w:r>
        <w:rPr>
          <w:rFonts w:eastAsiaTheme="minorHAnsi" w:cs="Arial"/>
          <w:bCs/>
          <w:iCs/>
          <w:sz w:val="18"/>
          <w:szCs w:val="18"/>
        </w:rPr>
        <w:t>.</w:t>
      </w:r>
    </w:p>
    <w:p w:rsidR="00DD25D4" w:rsidRPr="00365F78" w:rsidRDefault="00DD25D4" w:rsidP="00365F78">
      <w:pPr>
        <w:autoSpaceDE w:val="0"/>
        <w:autoSpaceDN w:val="0"/>
        <w:adjustRightInd w:val="0"/>
        <w:spacing w:after="0" w:line="240" w:lineRule="auto"/>
        <w:ind w:right="-708"/>
        <w:jc w:val="both"/>
        <w:rPr>
          <w:rFonts w:eastAsiaTheme="minorHAnsi" w:cs="Arial"/>
          <w:bCs/>
          <w:iCs/>
          <w:sz w:val="18"/>
          <w:szCs w:val="18"/>
        </w:rPr>
      </w:pPr>
      <w:r>
        <w:rPr>
          <w:rFonts w:ascii="Calibri" w:eastAsiaTheme="minorHAnsi" w:hAnsi="Calibri" w:cs="Calibri"/>
          <w:bCs/>
          <w:iCs/>
          <w:sz w:val="18"/>
          <w:szCs w:val="18"/>
        </w:rPr>
        <w:t>«</w:t>
      </w:r>
      <w:r w:rsidRPr="00365F78">
        <w:rPr>
          <w:rFonts w:eastAsiaTheme="minorHAnsi" w:cs="Arial"/>
          <w:bCs/>
          <w:iCs/>
          <w:sz w:val="18"/>
          <w:szCs w:val="18"/>
        </w:rPr>
        <w:t>Artículo 5.- Autorización del Gobierno</w:t>
      </w:r>
    </w:p>
    <w:p w:rsidR="00DD25D4" w:rsidRPr="00365F78" w:rsidRDefault="00DD25D4" w:rsidP="00365F78">
      <w:pPr>
        <w:autoSpaceDE w:val="0"/>
        <w:autoSpaceDN w:val="0"/>
        <w:adjustRightInd w:val="0"/>
        <w:spacing w:after="0" w:line="240" w:lineRule="auto"/>
        <w:ind w:right="-708"/>
        <w:jc w:val="both"/>
        <w:rPr>
          <w:rFonts w:eastAsiaTheme="minorHAnsi" w:cs="Arial"/>
          <w:bCs/>
          <w:iCs/>
          <w:sz w:val="18"/>
          <w:szCs w:val="18"/>
        </w:rPr>
      </w:pPr>
      <w:r w:rsidRPr="00365F78">
        <w:rPr>
          <w:rFonts w:eastAsiaTheme="minorHAnsi" w:cs="Arial"/>
          <w:bCs/>
          <w:iCs/>
          <w:sz w:val="18"/>
          <w:szCs w:val="18"/>
        </w:rPr>
        <w:t>1. Los órganos de contratación de la Administración de la Comunidad de Madrid y sus</w:t>
      </w:r>
      <w:r>
        <w:rPr>
          <w:rFonts w:eastAsiaTheme="minorHAnsi" w:cs="Arial"/>
          <w:bCs/>
          <w:iCs/>
          <w:sz w:val="18"/>
          <w:szCs w:val="18"/>
        </w:rPr>
        <w:t xml:space="preserve"> </w:t>
      </w:r>
      <w:r w:rsidRPr="00365F78">
        <w:rPr>
          <w:rFonts w:eastAsiaTheme="minorHAnsi" w:cs="Arial"/>
          <w:bCs/>
          <w:iCs/>
          <w:sz w:val="18"/>
          <w:szCs w:val="18"/>
        </w:rPr>
        <w:t>Organismos Autónomos, y cuando así lo determine su normativa específica las Entidades de Derecho</w:t>
      </w:r>
      <w:r>
        <w:rPr>
          <w:rFonts w:eastAsiaTheme="minorHAnsi" w:cs="Arial"/>
          <w:bCs/>
          <w:iCs/>
          <w:sz w:val="18"/>
          <w:szCs w:val="18"/>
        </w:rPr>
        <w:t xml:space="preserve"> </w:t>
      </w:r>
      <w:r w:rsidRPr="00365F78">
        <w:rPr>
          <w:rFonts w:eastAsiaTheme="minorHAnsi" w:cs="Arial"/>
          <w:bCs/>
          <w:iCs/>
          <w:sz w:val="18"/>
          <w:szCs w:val="18"/>
        </w:rPr>
        <w:t>Público y demás Entes públicos, necesitarán autorización del Gobierno de la Comunidad de Madrid</w:t>
      </w:r>
      <w:r>
        <w:rPr>
          <w:rFonts w:eastAsiaTheme="minorHAnsi" w:cs="Arial"/>
          <w:bCs/>
          <w:iCs/>
          <w:sz w:val="18"/>
          <w:szCs w:val="18"/>
        </w:rPr>
        <w:t xml:space="preserve"> </w:t>
      </w:r>
      <w:r w:rsidRPr="00365F78">
        <w:rPr>
          <w:rFonts w:eastAsiaTheme="minorHAnsi" w:cs="Arial"/>
          <w:bCs/>
          <w:iCs/>
          <w:sz w:val="18"/>
          <w:szCs w:val="18"/>
        </w:rPr>
        <w:t>para la celebración de contratos en los siguientes supuestos:</w:t>
      </w:r>
    </w:p>
    <w:p w:rsidR="00DD25D4" w:rsidRPr="00365F78" w:rsidRDefault="00DD25D4" w:rsidP="00365F78">
      <w:pPr>
        <w:autoSpaceDE w:val="0"/>
        <w:autoSpaceDN w:val="0"/>
        <w:adjustRightInd w:val="0"/>
        <w:spacing w:after="0" w:line="240" w:lineRule="auto"/>
        <w:ind w:right="-708"/>
        <w:jc w:val="both"/>
        <w:rPr>
          <w:rFonts w:eastAsiaTheme="minorHAnsi" w:cs="Arial"/>
          <w:sz w:val="18"/>
          <w:szCs w:val="18"/>
        </w:rPr>
      </w:pPr>
      <w:r w:rsidRPr="00365F78">
        <w:rPr>
          <w:rFonts w:eastAsiaTheme="minorHAnsi" w:cs="Arial"/>
          <w:sz w:val="18"/>
          <w:szCs w:val="18"/>
        </w:rPr>
        <w:t xml:space="preserve">a) En los contratos de cuantía </w:t>
      </w:r>
      <w:r w:rsidRPr="00365F78">
        <w:rPr>
          <w:rFonts w:eastAsiaTheme="minorHAnsi" w:cs="Arial"/>
          <w:bCs/>
          <w:iCs/>
          <w:sz w:val="18"/>
          <w:szCs w:val="18"/>
        </w:rPr>
        <w:t>indeterminada</w:t>
      </w:r>
      <w:r w:rsidRPr="00365F78">
        <w:rPr>
          <w:rFonts w:eastAsiaTheme="minorHAnsi" w:cs="Arial"/>
          <w:sz w:val="18"/>
          <w:szCs w:val="18"/>
        </w:rPr>
        <w:t>.</w:t>
      </w:r>
    </w:p>
    <w:p w:rsidR="00DD25D4" w:rsidRPr="00365F78" w:rsidRDefault="00DD25D4" w:rsidP="00365F78">
      <w:pPr>
        <w:autoSpaceDE w:val="0"/>
        <w:autoSpaceDN w:val="0"/>
        <w:adjustRightInd w:val="0"/>
        <w:spacing w:after="0" w:line="240" w:lineRule="auto"/>
        <w:ind w:right="-708"/>
        <w:jc w:val="both"/>
        <w:rPr>
          <w:rFonts w:eastAsiaTheme="minorHAnsi" w:cs="Arial"/>
          <w:bCs/>
          <w:iCs/>
          <w:sz w:val="18"/>
          <w:szCs w:val="18"/>
        </w:rPr>
      </w:pPr>
      <w:r w:rsidRPr="00365F78">
        <w:rPr>
          <w:rFonts w:eastAsiaTheme="minorHAnsi" w:cs="Arial"/>
          <w:bCs/>
          <w:iCs/>
          <w:sz w:val="18"/>
          <w:szCs w:val="18"/>
        </w:rPr>
        <w:t>b) Cuando el importe del contrato coincida con las cuantías que para la autorización de gastos</w:t>
      </w:r>
      <w:r w:rsidR="008D6B6C">
        <w:rPr>
          <w:rFonts w:eastAsiaTheme="minorHAnsi" w:cs="Arial"/>
          <w:bCs/>
          <w:iCs/>
          <w:sz w:val="18"/>
          <w:szCs w:val="18"/>
        </w:rPr>
        <w:t xml:space="preserve"> </w:t>
      </w:r>
      <w:r w:rsidRPr="00365F78">
        <w:rPr>
          <w:rFonts w:eastAsiaTheme="minorHAnsi" w:cs="Arial"/>
          <w:bCs/>
          <w:iCs/>
          <w:sz w:val="18"/>
          <w:szCs w:val="18"/>
        </w:rPr>
        <w:t>la Ley de Presupuestos Generales de la Comunidad de Madrid reserve a la autorización del</w:t>
      </w:r>
      <w:r>
        <w:rPr>
          <w:rFonts w:eastAsiaTheme="minorHAnsi" w:cs="Arial"/>
          <w:bCs/>
          <w:iCs/>
          <w:sz w:val="18"/>
          <w:szCs w:val="18"/>
        </w:rPr>
        <w:t xml:space="preserve"> </w:t>
      </w:r>
      <w:r w:rsidRPr="00365F78">
        <w:rPr>
          <w:rFonts w:eastAsiaTheme="minorHAnsi" w:cs="Arial"/>
          <w:bCs/>
          <w:iCs/>
          <w:sz w:val="18"/>
          <w:szCs w:val="18"/>
        </w:rPr>
        <w:t>Gobierno.</w:t>
      </w:r>
    </w:p>
    <w:p w:rsidR="00DD25D4" w:rsidRPr="00365F78" w:rsidRDefault="00DD25D4" w:rsidP="00365F78">
      <w:pPr>
        <w:autoSpaceDE w:val="0"/>
        <w:autoSpaceDN w:val="0"/>
        <w:adjustRightInd w:val="0"/>
        <w:spacing w:after="0" w:line="240" w:lineRule="auto"/>
        <w:ind w:right="-708"/>
        <w:jc w:val="both"/>
        <w:rPr>
          <w:rFonts w:eastAsiaTheme="minorHAnsi" w:cs="Arial"/>
          <w:bCs/>
          <w:iCs/>
          <w:sz w:val="18"/>
          <w:szCs w:val="18"/>
        </w:rPr>
      </w:pPr>
      <w:r w:rsidRPr="00365F78">
        <w:rPr>
          <w:rFonts w:eastAsiaTheme="minorHAnsi" w:cs="Arial"/>
          <w:bCs/>
          <w:iCs/>
          <w:sz w:val="18"/>
          <w:szCs w:val="18"/>
        </w:rPr>
        <w:t>c) En los contratos de carácter plurianual que requieran la modificación de los porcentajes o</w:t>
      </w:r>
      <w:r>
        <w:rPr>
          <w:rFonts w:eastAsiaTheme="minorHAnsi" w:cs="Arial"/>
          <w:bCs/>
          <w:iCs/>
          <w:sz w:val="18"/>
          <w:szCs w:val="18"/>
        </w:rPr>
        <w:t xml:space="preserve"> </w:t>
      </w:r>
      <w:r w:rsidRPr="00365F78">
        <w:rPr>
          <w:rFonts w:eastAsiaTheme="minorHAnsi" w:cs="Arial"/>
          <w:bCs/>
          <w:iCs/>
          <w:sz w:val="18"/>
          <w:szCs w:val="18"/>
        </w:rPr>
        <w:t>del número de anualidades a los que se refiere el artículo 55.4 de la Ley Reguladora de la</w:t>
      </w:r>
      <w:r>
        <w:rPr>
          <w:rFonts w:eastAsiaTheme="minorHAnsi" w:cs="Arial"/>
          <w:bCs/>
          <w:iCs/>
          <w:sz w:val="18"/>
          <w:szCs w:val="18"/>
        </w:rPr>
        <w:t xml:space="preserve"> </w:t>
      </w:r>
      <w:r w:rsidRPr="00365F78">
        <w:rPr>
          <w:rFonts w:eastAsiaTheme="minorHAnsi" w:cs="Arial"/>
          <w:bCs/>
          <w:iCs/>
          <w:sz w:val="18"/>
          <w:szCs w:val="18"/>
        </w:rPr>
        <w:t>Hacienda de la Comunidad de Madrid.</w:t>
      </w:r>
    </w:p>
    <w:p w:rsidR="00DD25D4" w:rsidRPr="00365F78" w:rsidRDefault="00DD25D4" w:rsidP="00365F78">
      <w:pPr>
        <w:autoSpaceDE w:val="0"/>
        <w:autoSpaceDN w:val="0"/>
        <w:adjustRightInd w:val="0"/>
        <w:spacing w:after="0" w:line="240" w:lineRule="auto"/>
        <w:ind w:right="-708"/>
        <w:jc w:val="both"/>
        <w:rPr>
          <w:rFonts w:eastAsiaTheme="minorHAnsi" w:cs="Arial"/>
          <w:bCs/>
          <w:iCs/>
          <w:sz w:val="18"/>
          <w:szCs w:val="18"/>
        </w:rPr>
      </w:pPr>
      <w:r w:rsidRPr="00365F78">
        <w:rPr>
          <w:rFonts w:eastAsiaTheme="minorHAnsi" w:cs="Arial"/>
          <w:bCs/>
          <w:iCs/>
          <w:sz w:val="18"/>
          <w:szCs w:val="18"/>
        </w:rPr>
        <w:t>d) Cuando se concierte el pago mediante los sistemas de arrendamiento financiero o de</w:t>
      </w:r>
      <w:r>
        <w:rPr>
          <w:rFonts w:eastAsiaTheme="minorHAnsi" w:cs="Arial"/>
          <w:bCs/>
          <w:iCs/>
          <w:sz w:val="18"/>
          <w:szCs w:val="18"/>
        </w:rPr>
        <w:t xml:space="preserve"> </w:t>
      </w:r>
      <w:r w:rsidRPr="00365F78">
        <w:rPr>
          <w:rFonts w:eastAsiaTheme="minorHAnsi" w:cs="Arial"/>
          <w:bCs/>
          <w:iCs/>
          <w:sz w:val="18"/>
          <w:szCs w:val="18"/>
        </w:rPr>
        <w:t>arrendamiento con opción de compra y el número de anualidades supere el máximo previsto</w:t>
      </w:r>
      <w:r>
        <w:rPr>
          <w:rFonts w:eastAsiaTheme="minorHAnsi" w:cs="Arial"/>
          <w:bCs/>
          <w:iCs/>
          <w:sz w:val="18"/>
          <w:szCs w:val="18"/>
        </w:rPr>
        <w:t xml:space="preserve"> </w:t>
      </w:r>
      <w:r w:rsidRPr="00365F78">
        <w:rPr>
          <w:rFonts w:eastAsiaTheme="minorHAnsi" w:cs="Arial"/>
          <w:bCs/>
          <w:iCs/>
          <w:sz w:val="18"/>
          <w:szCs w:val="18"/>
        </w:rPr>
        <w:t>al efecto en la legislación de contratos de las Administraciones Públicas.</w:t>
      </w:r>
    </w:p>
    <w:p w:rsidR="00DD25D4" w:rsidRPr="00365F78" w:rsidRDefault="00DD25D4" w:rsidP="00365F78">
      <w:pPr>
        <w:autoSpaceDE w:val="0"/>
        <w:autoSpaceDN w:val="0"/>
        <w:adjustRightInd w:val="0"/>
        <w:spacing w:after="0" w:line="240" w:lineRule="auto"/>
        <w:ind w:right="-708"/>
        <w:jc w:val="both"/>
        <w:rPr>
          <w:rFonts w:eastAsiaTheme="minorHAnsi" w:cs="Arial"/>
          <w:bCs/>
          <w:iCs/>
          <w:sz w:val="18"/>
          <w:szCs w:val="18"/>
        </w:rPr>
      </w:pPr>
      <w:r w:rsidRPr="00365F78">
        <w:rPr>
          <w:rFonts w:eastAsiaTheme="minorHAnsi" w:cs="Arial"/>
          <w:bCs/>
          <w:iCs/>
          <w:sz w:val="18"/>
          <w:szCs w:val="18"/>
        </w:rPr>
        <w:t>e) En los contratos de obras que se efectúen bajo la modalidad de abono total del precio,</w:t>
      </w:r>
      <w:r>
        <w:rPr>
          <w:rFonts w:eastAsiaTheme="minorHAnsi" w:cs="Arial"/>
          <w:bCs/>
          <w:iCs/>
          <w:sz w:val="18"/>
          <w:szCs w:val="18"/>
        </w:rPr>
        <w:t xml:space="preserve"> </w:t>
      </w:r>
      <w:r w:rsidRPr="00365F78">
        <w:rPr>
          <w:rFonts w:eastAsiaTheme="minorHAnsi" w:cs="Arial"/>
          <w:bCs/>
          <w:iCs/>
          <w:sz w:val="18"/>
          <w:szCs w:val="18"/>
        </w:rPr>
        <w:t>según lo previsto en la legislación sobre contratos públicos.</w:t>
      </w:r>
    </w:p>
    <w:p w:rsidR="00DD25D4" w:rsidRDefault="00DD25D4" w:rsidP="00365F78">
      <w:pPr>
        <w:autoSpaceDE w:val="0"/>
        <w:autoSpaceDN w:val="0"/>
        <w:adjustRightInd w:val="0"/>
        <w:spacing w:after="0" w:line="240" w:lineRule="auto"/>
        <w:ind w:right="-708"/>
        <w:jc w:val="both"/>
        <w:rPr>
          <w:rFonts w:eastAsiaTheme="minorHAnsi" w:cs="Arial"/>
          <w:bCs/>
          <w:iCs/>
          <w:sz w:val="18"/>
          <w:szCs w:val="18"/>
        </w:rPr>
      </w:pPr>
      <w:r w:rsidRPr="00365F78">
        <w:rPr>
          <w:rFonts w:eastAsiaTheme="minorHAnsi" w:cs="Arial"/>
          <w:bCs/>
          <w:iCs/>
          <w:sz w:val="18"/>
          <w:szCs w:val="18"/>
        </w:rPr>
        <w:t>f) En los contratos de suministro de bienes muebles con pago aplazado en el supuesto</w:t>
      </w:r>
      <w:r>
        <w:rPr>
          <w:rFonts w:eastAsiaTheme="minorHAnsi" w:cs="Arial"/>
          <w:bCs/>
          <w:iCs/>
          <w:sz w:val="18"/>
          <w:szCs w:val="18"/>
        </w:rPr>
        <w:t xml:space="preserve"> </w:t>
      </w:r>
      <w:r w:rsidRPr="00365F78">
        <w:rPr>
          <w:rFonts w:eastAsiaTheme="minorHAnsi" w:cs="Arial"/>
          <w:bCs/>
          <w:iCs/>
          <w:sz w:val="18"/>
          <w:szCs w:val="18"/>
        </w:rPr>
        <w:t>recogido en el artículo 57.3 de la Ley Reguladora de la Hacienda de la Comunidad de Madrid.</w:t>
      </w:r>
    </w:p>
    <w:p w:rsidR="00DD25D4" w:rsidRPr="00365F78" w:rsidRDefault="00DD25D4" w:rsidP="00365F78">
      <w:pPr>
        <w:autoSpaceDE w:val="0"/>
        <w:autoSpaceDN w:val="0"/>
        <w:adjustRightInd w:val="0"/>
        <w:spacing w:after="0" w:line="240" w:lineRule="auto"/>
        <w:ind w:right="-708"/>
        <w:jc w:val="both"/>
        <w:rPr>
          <w:rFonts w:eastAsiaTheme="minorHAnsi" w:cs="Arial"/>
          <w:bCs/>
          <w:iCs/>
          <w:sz w:val="18"/>
          <w:szCs w:val="18"/>
        </w:rPr>
      </w:pPr>
    </w:p>
    <w:p w:rsidR="00DD25D4" w:rsidRPr="00365F78" w:rsidRDefault="00DD25D4" w:rsidP="00365F78">
      <w:pPr>
        <w:autoSpaceDE w:val="0"/>
        <w:autoSpaceDN w:val="0"/>
        <w:adjustRightInd w:val="0"/>
        <w:spacing w:after="0" w:line="240" w:lineRule="auto"/>
        <w:ind w:right="-708"/>
        <w:jc w:val="both"/>
        <w:rPr>
          <w:rFonts w:eastAsiaTheme="minorHAnsi" w:cs="Arial"/>
          <w:bCs/>
          <w:iCs/>
          <w:sz w:val="18"/>
          <w:szCs w:val="18"/>
        </w:rPr>
      </w:pPr>
      <w:r w:rsidRPr="00365F78">
        <w:rPr>
          <w:rFonts w:eastAsiaTheme="minorHAnsi" w:cs="Arial"/>
          <w:bCs/>
          <w:iCs/>
          <w:sz w:val="18"/>
          <w:szCs w:val="18"/>
        </w:rPr>
        <w:t>2. Cuando el Gobierno autorice la celebración del contrato deberá autorizar igualmente su</w:t>
      </w:r>
      <w:r>
        <w:rPr>
          <w:rFonts w:eastAsiaTheme="minorHAnsi" w:cs="Arial"/>
          <w:bCs/>
          <w:iCs/>
          <w:sz w:val="18"/>
          <w:szCs w:val="18"/>
        </w:rPr>
        <w:t xml:space="preserve"> </w:t>
      </w:r>
      <w:r w:rsidRPr="00365F78">
        <w:rPr>
          <w:rFonts w:eastAsiaTheme="minorHAnsi" w:cs="Arial"/>
          <w:bCs/>
          <w:iCs/>
          <w:sz w:val="18"/>
          <w:szCs w:val="18"/>
        </w:rPr>
        <w:t>modificación cuando sea causa de resolución y la resolución misma, en su caso</w:t>
      </w:r>
      <w:r>
        <w:rPr>
          <w:rFonts w:ascii="Calibri" w:eastAsiaTheme="minorHAnsi" w:hAnsi="Calibri" w:cs="Calibri"/>
          <w:bCs/>
          <w:iCs/>
          <w:sz w:val="18"/>
          <w:szCs w:val="18"/>
        </w:rPr>
        <w:t>»</w:t>
      </w:r>
      <w:r w:rsidRPr="00365F78">
        <w:rPr>
          <w:rFonts w:eastAsiaTheme="minorHAnsi" w:cs="Arial"/>
          <w:bCs/>
          <w:iCs/>
          <w:sz w:val="18"/>
          <w:szCs w:val="18"/>
        </w:rPr>
        <w:t>.</w:t>
      </w:r>
    </w:p>
    <w:p w:rsidR="00DD25D4" w:rsidRDefault="00DD25D4">
      <w:pPr>
        <w:pStyle w:val="Textonotapie"/>
      </w:pPr>
    </w:p>
  </w:footnote>
  <w:footnote w:id="5">
    <w:p w:rsidR="002D0A4E" w:rsidRDefault="002D0A4E" w:rsidP="00C26891">
      <w:pPr>
        <w:pStyle w:val="Textonotapie"/>
        <w:ind w:right="-708"/>
        <w:jc w:val="both"/>
        <w:rPr>
          <w:rFonts w:ascii="Arial" w:eastAsiaTheme="minorHAnsi" w:hAnsi="Arial" w:cs="Arial"/>
          <w:bCs/>
          <w:sz w:val="18"/>
          <w:szCs w:val="18"/>
        </w:rPr>
      </w:pPr>
      <w:r w:rsidRPr="00C26891">
        <w:rPr>
          <w:rStyle w:val="Refdenotaalpie"/>
          <w:rFonts w:ascii="Arial" w:hAnsi="Arial" w:cs="Arial"/>
          <w:sz w:val="18"/>
          <w:szCs w:val="18"/>
        </w:rPr>
        <w:footnoteRef/>
      </w:r>
      <w:r w:rsidRPr="00C26891">
        <w:rPr>
          <w:rFonts w:ascii="Arial" w:hAnsi="Arial" w:cs="Arial"/>
          <w:sz w:val="18"/>
          <w:szCs w:val="18"/>
        </w:rPr>
        <w:t xml:space="preserve"> </w:t>
      </w:r>
      <w:r w:rsidR="00C26891">
        <w:rPr>
          <w:rFonts w:ascii="Calibri" w:hAnsi="Calibri" w:cs="Calibri"/>
          <w:sz w:val="18"/>
          <w:szCs w:val="18"/>
        </w:rPr>
        <w:t>«</w:t>
      </w:r>
      <w:r w:rsidRPr="00C26891">
        <w:rPr>
          <w:rFonts w:ascii="Arial" w:eastAsiaTheme="minorHAnsi" w:hAnsi="Arial" w:cs="Arial"/>
          <w:bCs/>
          <w:sz w:val="18"/>
          <w:szCs w:val="18"/>
        </w:rPr>
        <w:t>Artículo 69.</w:t>
      </w:r>
    </w:p>
    <w:p w:rsidR="002D0A4E" w:rsidRDefault="002D0A4E" w:rsidP="00C26891">
      <w:pPr>
        <w:autoSpaceDE w:val="0"/>
        <w:autoSpaceDN w:val="0"/>
        <w:adjustRightInd w:val="0"/>
        <w:spacing w:after="0" w:line="240" w:lineRule="auto"/>
        <w:ind w:right="-708"/>
        <w:jc w:val="both"/>
        <w:rPr>
          <w:rFonts w:eastAsiaTheme="minorHAnsi" w:cs="Arial"/>
          <w:sz w:val="18"/>
          <w:szCs w:val="18"/>
        </w:rPr>
      </w:pPr>
      <w:r w:rsidRPr="00C26891">
        <w:rPr>
          <w:rFonts w:eastAsiaTheme="minorHAnsi" w:cs="Arial"/>
          <w:sz w:val="18"/>
          <w:szCs w:val="18"/>
        </w:rPr>
        <w:t xml:space="preserve">1. En el ámbito del Presupuesto de la Administración de la Comunidad: </w:t>
      </w:r>
    </w:p>
    <w:p w:rsidR="002D0A4E" w:rsidRDefault="002D0A4E" w:rsidP="00C26891">
      <w:pPr>
        <w:autoSpaceDE w:val="0"/>
        <w:autoSpaceDN w:val="0"/>
        <w:adjustRightInd w:val="0"/>
        <w:spacing w:after="0" w:line="240" w:lineRule="auto"/>
        <w:ind w:right="-708"/>
        <w:jc w:val="both"/>
        <w:rPr>
          <w:rFonts w:eastAsiaTheme="minorHAnsi" w:cs="Arial"/>
          <w:sz w:val="18"/>
          <w:szCs w:val="18"/>
        </w:rPr>
      </w:pPr>
      <w:r w:rsidRPr="00C26891">
        <w:rPr>
          <w:rFonts w:eastAsiaTheme="minorHAnsi" w:cs="Arial"/>
          <w:sz w:val="18"/>
          <w:szCs w:val="18"/>
        </w:rPr>
        <w:t>Son atribuciones del Presidente de la Comunidad y de cada Consejero, en cuanto a los</w:t>
      </w:r>
      <w:r w:rsidR="00C26891">
        <w:rPr>
          <w:rFonts w:eastAsiaTheme="minorHAnsi" w:cs="Arial"/>
          <w:sz w:val="18"/>
          <w:szCs w:val="18"/>
        </w:rPr>
        <w:t xml:space="preserve"> </w:t>
      </w:r>
      <w:r w:rsidRPr="00C26891">
        <w:rPr>
          <w:rFonts w:eastAsiaTheme="minorHAnsi" w:cs="Arial"/>
          <w:sz w:val="18"/>
          <w:szCs w:val="18"/>
        </w:rPr>
        <w:t>gastos propios de los servicios a su cargo, los actos y operaciones correspondientes al proceso</w:t>
      </w:r>
      <w:r w:rsidR="00C26891">
        <w:rPr>
          <w:rFonts w:eastAsiaTheme="minorHAnsi" w:cs="Arial"/>
          <w:sz w:val="18"/>
          <w:szCs w:val="18"/>
        </w:rPr>
        <w:t xml:space="preserve"> </w:t>
      </w:r>
      <w:r w:rsidRPr="00C26891">
        <w:rPr>
          <w:rFonts w:eastAsiaTheme="minorHAnsi" w:cs="Arial"/>
          <w:sz w:val="18"/>
          <w:szCs w:val="18"/>
        </w:rPr>
        <w:t>del gasto, dentro de sus respectivas competencias.</w:t>
      </w:r>
    </w:p>
    <w:p w:rsidR="00C26891" w:rsidRPr="00C26891" w:rsidRDefault="00C26891" w:rsidP="00C26891">
      <w:pPr>
        <w:autoSpaceDE w:val="0"/>
        <w:autoSpaceDN w:val="0"/>
        <w:adjustRightInd w:val="0"/>
        <w:spacing w:after="0" w:line="240" w:lineRule="auto"/>
        <w:ind w:right="-708"/>
        <w:jc w:val="both"/>
        <w:rPr>
          <w:rFonts w:eastAsiaTheme="minorHAnsi" w:cs="Arial"/>
          <w:sz w:val="18"/>
          <w:szCs w:val="18"/>
        </w:rPr>
      </w:pPr>
    </w:p>
    <w:p w:rsidR="002D0A4E" w:rsidRPr="00C26891" w:rsidRDefault="002D0A4E" w:rsidP="00C26891">
      <w:pPr>
        <w:autoSpaceDE w:val="0"/>
        <w:autoSpaceDN w:val="0"/>
        <w:adjustRightInd w:val="0"/>
        <w:spacing w:after="0" w:line="240" w:lineRule="auto"/>
        <w:ind w:right="-708"/>
        <w:jc w:val="both"/>
        <w:rPr>
          <w:rFonts w:eastAsiaTheme="minorHAnsi" w:cs="Arial"/>
          <w:sz w:val="18"/>
          <w:szCs w:val="18"/>
        </w:rPr>
      </w:pPr>
      <w:r w:rsidRPr="00C26891">
        <w:rPr>
          <w:rFonts w:eastAsiaTheme="minorHAnsi" w:cs="Arial"/>
          <w:sz w:val="18"/>
          <w:szCs w:val="18"/>
        </w:rPr>
        <w:t>Estas mismas atribuciones corresponden a los Consejos de Administración respectivos</w:t>
      </w:r>
      <w:r w:rsidR="00C26891">
        <w:rPr>
          <w:rFonts w:eastAsiaTheme="minorHAnsi" w:cs="Arial"/>
          <w:sz w:val="18"/>
          <w:szCs w:val="18"/>
        </w:rPr>
        <w:t xml:space="preserve"> </w:t>
      </w:r>
      <w:r w:rsidRPr="00C26891">
        <w:rPr>
          <w:rFonts w:eastAsiaTheme="minorHAnsi" w:cs="Arial"/>
          <w:sz w:val="18"/>
          <w:szCs w:val="18"/>
        </w:rPr>
        <w:t>de los Órganos de Gestión dependientes directamente de la Administración de la Comunidad,</w:t>
      </w:r>
      <w:r w:rsidR="00C26891">
        <w:rPr>
          <w:rFonts w:eastAsiaTheme="minorHAnsi" w:cs="Arial"/>
          <w:sz w:val="18"/>
          <w:szCs w:val="18"/>
        </w:rPr>
        <w:t xml:space="preserve"> </w:t>
      </w:r>
      <w:r w:rsidRPr="00C26891">
        <w:rPr>
          <w:rFonts w:eastAsiaTheme="minorHAnsi" w:cs="Arial"/>
          <w:sz w:val="18"/>
          <w:szCs w:val="18"/>
        </w:rPr>
        <w:t>con las excepciones que puedan resultar, según las Leyes o sus Decretos de creación, de la</w:t>
      </w:r>
      <w:r w:rsidR="00C26891">
        <w:rPr>
          <w:rFonts w:eastAsiaTheme="minorHAnsi" w:cs="Arial"/>
          <w:sz w:val="18"/>
          <w:szCs w:val="18"/>
        </w:rPr>
        <w:t xml:space="preserve"> </w:t>
      </w:r>
      <w:r w:rsidRPr="00C26891">
        <w:rPr>
          <w:rFonts w:eastAsiaTheme="minorHAnsi" w:cs="Arial"/>
          <w:sz w:val="18"/>
          <w:szCs w:val="18"/>
        </w:rPr>
        <w:t>relación de dependencia con la Consejería a la que están adscritos.</w:t>
      </w:r>
    </w:p>
    <w:p w:rsidR="002D0A4E" w:rsidRPr="00C26891" w:rsidRDefault="002D0A4E" w:rsidP="00C26891">
      <w:pPr>
        <w:pStyle w:val="Textonotapie"/>
        <w:ind w:right="-708"/>
        <w:jc w:val="both"/>
        <w:rPr>
          <w:rFonts w:ascii="Arial" w:eastAsiaTheme="minorHAnsi" w:hAnsi="Arial" w:cs="Arial"/>
          <w:sz w:val="18"/>
          <w:szCs w:val="18"/>
        </w:rPr>
      </w:pPr>
      <w:r w:rsidRPr="00C26891">
        <w:rPr>
          <w:rFonts w:ascii="Arial" w:eastAsiaTheme="minorHAnsi" w:hAnsi="Arial" w:cs="Arial"/>
          <w:sz w:val="18"/>
          <w:szCs w:val="18"/>
        </w:rPr>
        <w:t>[…]</w:t>
      </w:r>
    </w:p>
    <w:p w:rsidR="002D0A4E" w:rsidRPr="00C26891" w:rsidRDefault="002D0A4E" w:rsidP="00C26891">
      <w:pPr>
        <w:autoSpaceDE w:val="0"/>
        <w:autoSpaceDN w:val="0"/>
        <w:adjustRightInd w:val="0"/>
        <w:spacing w:after="0" w:line="240" w:lineRule="auto"/>
        <w:ind w:right="-708"/>
        <w:jc w:val="both"/>
        <w:rPr>
          <w:rFonts w:eastAsiaTheme="minorHAnsi" w:cs="Arial"/>
          <w:sz w:val="18"/>
          <w:szCs w:val="18"/>
        </w:rPr>
      </w:pPr>
      <w:r w:rsidRPr="00C26891">
        <w:rPr>
          <w:rFonts w:eastAsiaTheme="minorHAnsi" w:cs="Arial"/>
          <w:sz w:val="18"/>
          <w:szCs w:val="18"/>
        </w:rPr>
        <w:t>No obstante lo dispuesto en los párrafos anteriores, la autorización o el compromiso del</w:t>
      </w:r>
      <w:r w:rsidR="00C26891">
        <w:rPr>
          <w:rFonts w:eastAsiaTheme="minorHAnsi" w:cs="Arial"/>
          <w:sz w:val="18"/>
          <w:szCs w:val="18"/>
        </w:rPr>
        <w:t xml:space="preserve"> </w:t>
      </w:r>
      <w:r w:rsidRPr="00C26891">
        <w:rPr>
          <w:rFonts w:eastAsiaTheme="minorHAnsi" w:cs="Arial"/>
          <w:sz w:val="18"/>
          <w:szCs w:val="18"/>
        </w:rPr>
        <w:t>gasto estará reservado al Gobierno de la Comunidad de Madrid en los siguientes supuestos:</w:t>
      </w:r>
    </w:p>
    <w:p w:rsidR="002D0A4E" w:rsidRPr="00C26891" w:rsidRDefault="002D0A4E" w:rsidP="00C26891">
      <w:pPr>
        <w:pStyle w:val="Textonotapie"/>
        <w:ind w:right="-708"/>
        <w:jc w:val="both"/>
        <w:rPr>
          <w:rFonts w:ascii="Arial" w:eastAsiaTheme="minorHAnsi" w:hAnsi="Arial" w:cs="Arial"/>
          <w:sz w:val="18"/>
          <w:szCs w:val="18"/>
        </w:rPr>
      </w:pPr>
      <w:r w:rsidRPr="00C26891">
        <w:rPr>
          <w:rFonts w:ascii="Arial" w:eastAsiaTheme="minorHAnsi" w:hAnsi="Arial" w:cs="Arial"/>
          <w:sz w:val="18"/>
          <w:szCs w:val="18"/>
        </w:rPr>
        <w:t>[…]</w:t>
      </w:r>
    </w:p>
    <w:p w:rsidR="002D0A4E" w:rsidRDefault="002D0A4E" w:rsidP="00C26891">
      <w:pPr>
        <w:autoSpaceDE w:val="0"/>
        <w:autoSpaceDN w:val="0"/>
        <w:adjustRightInd w:val="0"/>
        <w:spacing w:after="0" w:line="240" w:lineRule="auto"/>
        <w:ind w:right="-708"/>
        <w:jc w:val="both"/>
      </w:pPr>
      <w:r w:rsidRPr="00C26891">
        <w:rPr>
          <w:rFonts w:eastAsiaTheme="minorHAnsi" w:cs="Arial"/>
          <w:sz w:val="18"/>
          <w:szCs w:val="18"/>
        </w:rPr>
        <w:t>c) Gastos corrientes, de capital y operaciones financieras que excedan de los importes</w:t>
      </w:r>
      <w:r w:rsidR="00C26891">
        <w:rPr>
          <w:rFonts w:eastAsiaTheme="minorHAnsi" w:cs="Arial"/>
          <w:sz w:val="18"/>
          <w:szCs w:val="18"/>
        </w:rPr>
        <w:t xml:space="preserve"> </w:t>
      </w:r>
      <w:r w:rsidRPr="00C26891">
        <w:rPr>
          <w:rFonts w:eastAsiaTheme="minorHAnsi" w:cs="Arial"/>
          <w:sz w:val="18"/>
          <w:szCs w:val="18"/>
        </w:rPr>
        <w:t>fijados a estos efectos en la Ley de Presupuestos Generales de la Comunidad de Madrid</w:t>
      </w:r>
      <w:r w:rsidR="00C26891">
        <w:rPr>
          <w:rFonts w:ascii="Calibri" w:eastAsiaTheme="minorHAnsi" w:hAnsi="Calibri" w:cs="Calibri"/>
          <w:sz w:val="18"/>
          <w:szCs w:val="18"/>
        </w:rPr>
        <w:t>»</w:t>
      </w:r>
      <w:r>
        <w:rPr>
          <w:rFonts w:ascii="Times New Roman" w:eastAsiaTheme="minorHAnsi" w:hAnsi="Times New Roman"/>
        </w:rPr>
        <w:t>.</w:t>
      </w:r>
    </w:p>
    <w:p w:rsidR="002D0A4E" w:rsidRDefault="002D0A4E">
      <w:pPr>
        <w:pStyle w:val="Textonotapie"/>
      </w:pPr>
    </w:p>
  </w:footnote>
  <w:footnote w:id="6">
    <w:p w:rsidR="00DD25D4" w:rsidRDefault="00DD25D4" w:rsidP="00DD6795">
      <w:pPr>
        <w:pStyle w:val="Textonotapie"/>
        <w:ind w:right="-568"/>
        <w:jc w:val="both"/>
        <w:rPr>
          <w:rFonts w:ascii="Arial" w:hAnsi="Arial" w:cs="Arial"/>
          <w:sz w:val="18"/>
          <w:szCs w:val="18"/>
        </w:rPr>
      </w:pPr>
      <w:r w:rsidRPr="00DD6795">
        <w:rPr>
          <w:rStyle w:val="Refdenotaalpie"/>
          <w:rFonts w:ascii="Arial" w:hAnsi="Arial" w:cs="Arial"/>
          <w:sz w:val="18"/>
          <w:szCs w:val="18"/>
        </w:rPr>
        <w:footnoteRef/>
      </w:r>
      <w:r w:rsidRPr="00DD6795">
        <w:rPr>
          <w:rFonts w:ascii="Arial" w:hAnsi="Arial" w:cs="Arial"/>
          <w:sz w:val="18"/>
          <w:szCs w:val="18"/>
        </w:rPr>
        <w:t xml:space="preserve"> Resolución </w:t>
      </w:r>
      <w:r>
        <w:rPr>
          <w:rFonts w:ascii="Arial" w:hAnsi="Arial" w:cs="Arial"/>
          <w:sz w:val="18"/>
          <w:szCs w:val="18"/>
        </w:rPr>
        <w:t xml:space="preserve">de 29 de mayo de 2019, </w:t>
      </w:r>
      <w:r w:rsidRPr="00DD6795">
        <w:rPr>
          <w:rFonts w:ascii="Arial" w:hAnsi="Arial" w:cs="Arial"/>
          <w:sz w:val="18"/>
          <w:szCs w:val="18"/>
        </w:rPr>
        <w:t>del Director General de Becas y Ayudas al Estudio</w:t>
      </w:r>
      <w:r>
        <w:rPr>
          <w:rFonts w:ascii="Arial" w:hAnsi="Arial" w:cs="Arial"/>
          <w:sz w:val="18"/>
          <w:szCs w:val="18"/>
        </w:rPr>
        <w:t>,</w:t>
      </w:r>
      <w:r w:rsidRPr="00DD6795">
        <w:rPr>
          <w:rFonts w:ascii="Arial" w:hAnsi="Arial" w:cs="Arial"/>
          <w:sz w:val="18"/>
          <w:szCs w:val="18"/>
        </w:rPr>
        <w:t xml:space="preserve"> por la que se dictan para el curso 2019-2020 Instrucciones de desarrollo de la Orden 2619/2017, de 13 de julio, del Consejero de Educación, Juventud y Deporte, por la que se establece el precio del menú escolar en los centros docentes públicos no universitarios de la Comunidad de Madrid y de la Orden 956/2017, de 30 de marzo, de la Consejería de Educación, Juventud y Deporte, por la que se fija la cuantía de los precios privados de alimentación mensual o comedor de los centros de la red pública de Educación Infantil de la Comunidad de Madrid.</w:t>
      </w:r>
    </w:p>
    <w:p w:rsidR="00DD25D4" w:rsidRPr="00DD6795" w:rsidRDefault="00DD25D4" w:rsidP="00DD6795">
      <w:pPr>
        <w:pStyle w:val="Textonotapie"/>
        <w:ind w:right="-568"/>
        <w:jc w:val="both"/>
        <w:rPr>
          <w:rFonts w:ascii="Arial" w:hAnsi="Arial" w:cs="Arial"/>
          <w:sz w:val="18"/>
          <w:szCs w:val="18"/>
        </w:rPr>
      </w:pPr>
    </w:p>
  </w:footnote>
  <w:footnote w:id="7">
    <w:p w:rsidR="00DD25D4" w:rsidRDefault="00DD25D4" w:rsidP="009E5407">
      <w:pPr>
        <w:pStyle w:val="Textonotapie"/>
        <w:ind w:right="-568"/>
        <w:jc w:val="both"/>
        <w:rPr>
          <w:rFonts w:ascii="Arial" w:hAnsi="Arial" w:cs="Arial"/>
          <w:sz w:val="18"/>
          <w:szCs w:val="18"/>
        </w:rPr>
      </w:pPr>
      <w:r w:rsidRPr="009E5407">
        <w:rPr>
          <w:rStyle w:val="Refdenotaalpie"/>
          <w:rFonts w:ascii="Arial" w:hAnsi="Arial" w:cs="Arial"/>
          <w:sz w:val="18"/>
          <w:szCs w:val="18"/>
        </w:rPr>
        <w:footnoteRef/>
      </w:r>
      <w:r w:rsidRPr="009E5407">
        <w:rPr>
          <w:rFonts w:ascii="Arial" w:hAnsi="Arial" w:cs="Arial"/>
          <w:sz w:val="18"/>
          <w:szCs w:val="18"/>
        </w:rPr>
        <w:t xml:space="preserve"> Se incluyen las siguientes referencias para determinar la reducción o exención de pago del comedor escolar: percepción de la Renta Mínima de Inserción (RMI) o renta per cápita de la unidad familiar del ejercicio 2017 inferior a 4.260 euros; víctimas del terrorismo y víctimas de violencia de género; acogimiento familiar; transportados (se denomina de esa forma a los alumnos que han sido escolarizados de oficio en un centro concertado y hacen uso del transporte escolar) y aquellos que disfrutan de protección internacional (entre los que se menciona en la Resolución de 29 de mayo de 2019</w:t>
      </w:r>
      <w:r>
        <w:rPr>
          <w:rFonts w:ascii="Arial" w:hAnsi="Arial" w:cs="Arial"/>
          <w:sz w:val="18"/>
          <w:szCs w:val="18"/>
        </w:rPr>
        <w:t>,</w:t>
      </w:r>
      <w:r w:rsidRPr="009E5407">
        <w:rPr>
          <w:rFonts w:ascii="Arial" w:hAnsi="Arial" w:cs="Arial"/>
          <w:sz w:val="18"/>
          <w:szCs w:val="18"/>
        </w:rPr>
        <w:t xml:space="preserve"> a los refugiados y a quienes disfrutan de protección subsidiaria). </w:t>
      </w:r>
    </w:p>
    <w:p w:rsidR="00DD25D4" w:rsidRPr="009E5407" w:rsidRDefault="00DD25D4" w:rsidP="009E5407">
      <w:pPr>
        <w:pStyle w:val="Textonotapie"/>
        <w:ind w:right="-568"/>
        <w:jc w:val="both"/>
        <w:rPr>
          <w:rFonts w:ascii="Arial" w:hAnsi="Arial" w:cs="Arial"/>
          <w:sz w:val="18"/>
          <w:szCs w:val="18"/>
        </w:rPr>
      </w:pPr>
    </w:p>
  </w:footnote>
  <w:footnote w:id="8">
    <w:p w:rsidR="00DD25D4" w:rsidRPr="004D2CE6" w:rsidRDefault="00DD25D4" w:rsidP="004D2CE6">
      <w:pPr>
        <w:autoSpaceDE w:val="0"/>
        <w:autoSpaceDN w:val="0"/>
        <w:adjustRightInd w:val="0"/>
        <w:spacing w:after="0" w:line="240" w:lineRule="auto"/>
        <w:ind w:right="-568"/>
        <w:jc w:val="both"/>
        <w:rPr>
          <w:rFonts w:eastAsia="Times New Roman" w:cs="Arial"/>
          <w:sz w:val="18"/>
          <w:szCs w:val="18"/>
          <w:lang w:eastAsia="ar-SA"/>
        </w:rPr>
      </w:pPr>
      <w:r w:rsidRPr="004D2CE6">
        <w:rPr>
          <w:rFonts w:eastAsia="Times New Roman" w:cs="Arial"/>
          <w:sz w:val="18"/>
          <w:szCs w:val="18"/>
          <w:vertAlign w:val="superscript"/>
          <w:lang w:eastAsia="ar-SA"/>
        </w:rPr>
        <w:footnoteRef/>
      </w:r>
      <w:r w:rsidRPr="004D2CE6">
        <w:rPr>
          <w:rFonts w:eastAsia="Times New Roman" w:cs="Arial"/>
          <w:sz w:val="18"/>
          <w:szCs w:val="18"/>
          <w:lang w:eastAsia="ar-SA"/>
        </w:rPr>
        <w:t xml:space="preserve"> Pliego de Cláusulas Administrativas Particulares del Acuerdo Marco para la prestación del servicio de comedor escolar en los centros docen</w:t>
      </w:r>
      <w:r w:rsidR="0062398B">
        <w:rPr>
          <w:rFonts w:eastAsia="Times New Roman" w:cs="Arial"/>
          <w:sz w:val="18"/>
          <w:szCs w:val="18"/>
          <w:lang w:eastAsia="ar-SA"/>
        </w:rPr>
        <w:t>t</w:t>
      </w:r>
      <w:r w:rsidRPr="004D2CE6">
        <w:rPr>
          <w:rFonts w:eastAsia="Times New Roman" w:cs="Arial"/>
          <w:sz w:val="18"/>
          <w:szCs w:val="18"/>
          <w:lang w:eastAsia="ar-SA"/>
        </w:rPr>
        <w:t>es públicos no universitarios de la Comunidad de Madrid y actuaciones complementarias inherentes al mismo, a adjudicar por procedimiento abierto mediante pluralidad de criterios, de 9 de mayo de 2017. Referencia C-322</w:t>
      </w:r>
      <w:r>
        <w:rPr>
          <w:rFonts w:eastAsia="Times New Roman" w:cs="Arial"/>
          <w:sz w:val="18"/>
          <w:szCs w:val="18"/>
          <w:lang w:eastAsia="ar-SA"/>
        </w:rPr>
        <w:t>A</w:t>
      </w:r>
      <w:r w:rsidRPr="004D2CE6">
        <w:rPr>
          <w:rFonts w:eastAsia="Times New Roman" w:cs="Arial"/>
          <w:sz w:val="18"/>
          <w:szCs w:val="18"/>
          <w:lang w:eastAsia="ar-SA"/>
        </w:rPr>
        <w:t>/003-17</w:t>
      </w:r>
      <w:r>
        <w:rPr>
          <w:rFonts w:eastAsia="Times New Roman" w:cs="Arial"/>
          <w:sz w:val="18"/>
          <w:szCs w:val="18"/>
          <w:lang w:eastAsia="ar-SA"/>
        </w:rPr>
        <w:t>.</w:t>
      </w:r>
    </w:p>
  </w:footnote>
  <w:footnote w:id="9">
    <w:p w:rsidR="00EC4384" w:rsidRDefault="00EC4384" w:rsidP="00786D7F">
      <w:pPr>
        <w:pStyle w:val="Textonotapie"/>
        <w:ind w:right="-708"/>
        <w:jc w:val="both"/>
        <w:rPr>
          <w:rFonts w:ascii="Arial" w:eastAsiaTheme="minorHAnsi" w:hAnsi="Arial" w:cs="Arial"/>
          <w:bCs/>
          <w:iCs/>
          <w:sz w:val="18"/>
          <w:szCs w:val="18"/>
        </w:rPr>
      </w:pPr>
      <w:r w:rsidRPr="00786D7F">
        <w:rPr>
          <w:rStyle w:val="Refdenotaalpie"/>
          <w:rFonts w:ascii="Arial" w:hAnsi="Arial" w:cs="Arial"/>
          <w:sz w:val="18"/>
          <w:szCs w:val="18"/>
        </w:rPr>
        <w:footnoteRef/>
      </w:r>
      <w:r w:rsidRPr="00786D7F">
        <w:rPr>
          <w:rFonts w:ascii="Arial" w:hAnsi="Arial" w:cs="Arial"/>
          <w:sz w:val="18"/>
          <w:szCs w:val="18"/>
        </w:rPr>
        <w:t xml:space="preserve"> Ley 9</w:t>
      </w:r>
      <w:r w:rsidRPr="00786D7F">
        <w:rPr>
          <w:rFonts w:ascii="Arial" w:eastAsiaTheme="minorHAnsi" w:hAnsi="Arial" w:cs="Arial"/>
          <w:bCs/>
          <w:iCs/>
          <w:sz w:val="18"/>
          <w:szCs w:val="18"/>
        </w:rPr>
        <w:t>/1990, de 8 de noviembre, Reguladora de la Hacienda de la Comunidad de Madrid</w:t>
      </w:r>
      <w:r w:rsidR="00786D7F">
        <w:rPr>
          <w:rFonts w:ascii="Arial" w:eastAsiaTheme="minorHAnsi" w:hAnsi="Arial" w:cs="Arial"/>
          <w:bCs/>
          <w:iCs/>
          <w:sz w:val="18"/>
          <w:szCs w:val="18"/>
        </w:rPr>
        <w:t>.</w:t>
      </w:r>
    </w:p>
    <w:p w:rsidR="00EC4384" w:rsidRPr="00786D7F" w:rsidRDefault="00786D7F" w:rsidP="00786D7F">
      <w:pPr>
        <w:autoSpaceDE w:val="0"/>
        <w:autoSpaceDN w:val="0"/>
        <w:adjustRightInd w:val="0"/>
        <w:spacing w:after="0" w:line="240" w:lineRule="auto"/>
        <w:ind w:right="-708"/>
        <w:jc w:val="both"/>
        <w:rPr>
          <w:rFonts w:eastAsiaTheme="minorHAnsi" w:cs="Arial"/>
          <w:bCs/>
          <w:sz w:val="18"/>
          <w:szCs w:val="18"/>
        </w:rPr>
      </w:pPr>
      <w:r>
        <w:rPr>
          <w:rFonts w:ascii="Calibri" w:eastAsiaTheme="minorHAnsi" w:hAnsi="Calibri" w:cs="Calibri"/>
          <w:bCs/>
          <w:sz w:val="18"/>
          <w:szCs w:val="18"/>
        </w:rPr>
        <w:t>«</w:t>
      </w:r>
      <w:r w:rsidR="00EC4384" w:rsidRPr="00786D7F">
        <w:rPr>
          <w:rFonts w:eastAsiaTheme="minorHAnsi" w:cs="Arial"/>
          <w:bCs/>
          <w:sz w:val="18"/>
          <w:szCs w:val="18"/>
        </w:rPr>
        <w:t>Artículo 16.</w:t>
      </w:r>
    </w:p>
    <w:p w:rsidR="00EC4384" w:rsidRPr="00786D7F" w:rsidRDefault="00786D7F" w:rsidP="00786D7F">
      <w:pPr>
        <w:autoSpaceDE w:val="0"/>
        <w:autoSpaceDN w:val="0"/>
        <w:adjustRightInd w:val="0"/>
        <w:spacing w:after="0" w:line="240" w:lineRule="auto"/>
        <w:ind w:right="-708"/>
        <w:jc w:val="both"/>
        <w:rPr>
          <w:rFonts w:eastAsiaTheme="minorHAnsi" w:cs="Arial"/>
          <w:sz w:val="18"/>
          <w:szCs w:val="18"/>
        </w:rPr>
      </w:pPr>
      <w:r>
        <w:rPr>
          <w:rFonts w:eastAsiaTheme="minorHAnsi" w:cs="Arial"/>
          <w:sz w:val="18"/>
          <w:szCs w:val="18"/>
        </w:rPr>
        <w:t>[…]</w:t>
      </w:r>
    </w:p>
    <w:p w:rsidR="00EC4384" w:rsidRDefault="00EC4384" w:rsidP="00786D7F">
      <w:pPr>
        <w:autoSpaceDE w:val="0"/>
        <w:autoSpaceDN w:val="0"/>
        <w:adjustRightInd w:val="0"/>
        <w:spacing w:after="0" w:line="240" w:lineRule="auto"/>
        <w:ind w:right="-708"/>
        <w:jc w:val="both"/>
        <w:rPr>
          <w:rFonts w:eastAsiaTheme="minorHAnsi" w:cs="Arial"/>
          <w:sz w:val="18"/>
          <w:szCs w:val="18"/>
        </w:rPr>
      </w:pPr>
      <w:r w:rsidRPr="00786D7F">
        <w:rPr>
          <w:rFonts w:eastAsiaTheme="minorHAnsi" w:cs="Arial"/>
          <w:sz w:val="18"/>
          <w:szCs w:val="18"/>
        </w:rPr>
        <w:t>2. La función interventora tiene por objeto controlar todos los actos de la</w:t>
      </w:r>
      <w:r w:rsidR="00786D7F">
        <w:rPr>
          <w:rFonts w:eastAsiaTheme="minorHAnsi" w:cs="Arial"/>
          <w:sz w:val="18"/>
          <w:szCs w:val="18"/>
        </w:rPr>
        <w:t xml:space="preserve"> </w:t>
      </w:r>
      <w:r w:rsidRPr="00786D7F">
        <w:rPr>
          <w:rFonts w:eastAsiaTheme="minorHAnsi" w:cs="Arial"/>
          <w:sz w:val="18"/>
          <w:szCs w:val="18"/>
        </w:rPr>
        <w:t>Administración de la Comunidad y de sus Organismos Autónomos que den lugar al</w:t>
      </w:r>
      <w:r w:rsidR="00786D7F">
        <w:rPr>
          <w:rFonts w:eastAsiaTheme="minorHAnsi" w:cs="Arial"/>
          <w:sz w:val="18"/>
          <w:szCs w:val="18"/>
        </w:rPr>
        <w:t xml:space="preserve"> </w:t>
      </w:r>
      <w:r w:rsidRPr="00786D7F">
        <w:rPr>
          <w:rFonts w:eastAsiaTheme="minorHAnsi" w:cs="Arial"/>
          <w:sz w:val="18"/>
          <w:szCs w:val="18"/>
        </w:rPr>
        <w:t>reconocimiento de derechos y obligaciones de contenido económico, así como los ingresos y</w:t>
      </w:r>
      <w:r w:rsidR="00786D7F">
        <w:rPr>
          <w:rFonts w:eastAsiaTheme="minorHAnsi" w:cs="Arial"/>
          <w:sz w:val="18"/>
          <w:szCs w:val="18"/>
        </w:rPr>
        <w:t xml:space="preserve"> </w:t>
      </w:r>
      <w:r w:rsidRPr="00786D7F">
        <w:rPr>
          <w:rFonts w:eastAsiaTheme="minorHAnsi" w:cs="Arial"/>
          <w:sz w:val="18"/>
          <w:szCs w:val="18"/>
        </w:rPr>
        <w:t>pagos que de ellos se deriven, y la recaudación, inversión, o aplicación en general de los</w:t>
      </w:r>
      <w:r w:rsidR="00786D7F">
        <w:rPr>
          <w:rFonts w:eastAsiaTheme="minorHAnsi" w:cs="Arial"/>
          <w:sz w:val="18"/>
          <w:szCs w:val="18"/>
        </w:rPr>
        <w:t xml:space="preserve"> </w:t>
      </w:r>
      <w:r w:rsidRPr="00786D7F">
        <w:rPr>
          <w:rFonts w:eastAsiaTheme="minorHAnsi" w:cs="Arial"/>
          <w:sz w:val="18"/>
          <w:szCs w:val="18"/>
        </w:rPr>
        <w:t>caudales públicos, con el fin de asegurar que la administración de la Hacienda se ajuste a las</w:t>
      </w:r>
      <w:r w:rsidR="00786D7F">
        <w:rPr>
          <w:rFonts w:eastAsiaTheme="minorHAnsi" w:cs="Arial"/>
          <w:sz w:val="18"/>
          <w:szCs w:val="18"/>
        </w:rPr>
        <w:t xml:space="preserve"> </w:t>
      </w:r>
      <w:r w:rsidRPr="00786D7F">
        <w:rPr>
          <w:rFonts w:eastAsiaTheme="minorHAnsi" w:cs="Arial"/>
          <w:sz w:val="18"/>
          <w:szCs w:val="18"/>
        </w:rPr>
        <w:t>disposiciones legales aplicables en cada caso</w:t>
      </w:r>
      <w:r w:rsidR="00786D7F">
        <w:rPr>
          <w:rFonts w:ascii="Calibri" w:eastAsiaTheme="minorHAnsi" w:hAnsi="Calibri" w:cs="Calibri"/>
          <w:sz w:val="18"/>
          <w:szCs w:val="18"/>
        </w:rPr>
        <w:t>»</w:t>
      </w:r>
      <w:r w:rsidRPr="00786D7F">
        <w:rPr>
          <w:rFonts w:eastAsiaTheme="minorHAnsi" w:cs="Arial"/>
          <w:sz w:val="18"/>
          <w:szCs w:val="18"/>
        </w:rPr>
        <w:t>.</w:t>
      </w:r>
    </w:p>
    <w:p w:rsidR="00503DED" w:rsidRDefault="00503DED" w:rsidP="00786D7F">
      <w:pPr>
        <w:autoSpaceDE w:val="0"/>
        <w:autoSpaceDN w:val="0"/>
        <w:adjustRightInd w:val="0"/>
        <w:spacing w:after="0" w:line="240" w:lineRule="auto"/>
        <w:ind w:right="-708"/>
        <w:jc w:val="both"/>
      </w:pPr>
    </w:p>
  </w:footnote>
  <w:footnote w:id="10">
    <w:p w:rsidR="009F0D93" w:rsidRPr="00B200CA" w:rsidRDefault="009F0D93" w:rsidP="009F0D93">
      <w:pPr>
        <w:pStyle w:val="Default"/>
        <w:ind w:right="-708"/>
        <w:contextualSpacing/>
        <w:jc w:val="both"/>
        <w:rPr>
          <w:rFonts w:ascii="Arial" w:cs="Arial"/>
          <w:sz w:val="18"/>
          <w:szCs w:val="18"/>
        </w:rPr>
      </w:pPr>
      <w:r w:rsidRPr="00B200CA">
        <w:rPr>
          <w:rStyle w:val="Refdenotaalpie"/>
          <w:rFonts w:ascii="Arial" w:cs="Arial"/>
          <w:sz w:val="18"/>
          <w:szCs w:val="18"/>
        </w:rPr>
        <w:footnoteRef/>
      </w:r>
      <w:r w:rsidRPr="00B200CA">
        <w:rPr>
          <w:rFonts w:ascii="Arial" w:cs="Arial"/>
          <w:sz w:val="18"/>
          <w:szCs w:val="18"/>
        </w:rPr>
        <w:t xml:space="preserve"> Actualmente la normativa vigente en esta materia está recogida en la </w:t>
      </w:r>
      <w:r w:rsidRPr="00B200CA">
        <w:rPr>
          <w:rFonts w:ascii="Arial" w:cs="Arial"/>
          <w:sz w:val="18"/>
          <w:szCs w:val="18"/>
          <w:lang w:eastAsia="en-US"/>
        </w:rPr>
        <w:t>Ley 9/2017, de 8 de noviembre, de Contratos del Sector Público, por la que se transponen al ordenamiento jurídico español las Directivas del Parlamento Europeo y del Consejo 2014/23/UE y 2014/24/UE, de 26 de febrero de 2014.</w:t>
      </w:r>
    </w:p>
    <w:p w:rsidR="009F0D93" w:rsidRPr="00B200CA" w:rsidRDefault="009F0D93" w:rsidP="009F0D93">
      <w:pPr>
        <w:pStyle w:val="Textonotapie"/>
        <w:ind w:right="-708"/>
        <w:contextualSpacing/>
        <w:jc w:val="both"/>
        <w:rPr>
          <w:rFonts w:ascii="Arial" w:hAnsi="Arial" w:cs="Arial"/>
          <w:sz w:val="18"/>
          <w:szCs w:val="18"/>
        </w:rPr>
      </w:pPr>
    </w:p>
  </w:footnote>
  <w:footnote w:id="11">
    <w:p w:rsidR="00511E36" w:rsidRPr="00885FBA" w:rsidRDefault="00511E36" w:rsidP="00511E36">
      <w:pPr>
        <w:autoSpaceDE w:val="0"/>
        <w:autoSpaceDN w:val="0"/>
        <w:adjustRightInd w:val="0"/>
        <w:spacing w:after="0" w:line="240" w:lineRule="auto"/>
        <w:ind w:right="-708"/>
        <w:jc w:val="both"/>
        <w:rPr>
          <w:rFonts w:eastAsiaTheme="minorHAnsi" w:cs="Arial"/>
          <w:bCs/>
          <w:sz w:val="18"/>
          <w:szCs w:val="18"/>
        </w:rPr>
      </w:pPr>
      <w:r w:rsidRPr="00885FBA">
        <w:rPr>
          <w:rStyle w:val="Refdenotaalpie"/>
          <w:rFonts w:cs="Arial"/>
          <w:sz w:val="18"/>
          <w:szCs w:val="18"/>
        </w:rPr>
        <w:footnoteRef/>
      </w:r>
      <w:r w:rsidRPr="00885FBA">
        <w:rPr>
          <w:rFonts w:cs="Arial"/>
          <w:sz w:val="18"/>
          <w:szCs w:val="18"/>
        </w:rPr>
        <w:t xml:space="preserve"> </w:t>
      </w:r>
      <w:r>
        <w:rPr>
          <w:rFonts w:ascii="Calibri" w:hAnsi="Calibri" w:cs="Calibri"/>
          <w:sz w:val="18"/>
          <w:szCs w:val="18"/>
        </w:rPr>
        <w:t>«</w:t>
      </w:r>
      <w:r w:rsidRPr="00885FBA">
        <w:rPr>
          <w:rFonts w:eastAsiaTheme="minorHAnsi" w:cs="Arial"/>
          <w:bCs/>
          <w:sz w:val="18"/>
          <w:szCs w:val="18"/>
        </w:rPr>
        <w:t>Artículo 41.</w:t>
      </w:r>
    </w:p>
    <w:p w:rsidR="00511E36" w:rsidRPr="00885FBA" w:rsidRDefault="00511E36" w:rsidP="00511E36">
      <w:pPr>
        <w:autoSpaceDE w:val="0"/>
        <w:autoSpaceDN w:val="0"/>
        <w:adjustRightInd w:val="0"/>
        <w:spacing w:after="0" w:line="240" w:lineRule="auto"/>
        <w:ind w:right="-708"/>
        <w:jc w:val="both"/>
        <w:rPr>
          <w:rFonts w:eastAsiaTheme="minorHAnsi" w:cs="Arial"/>
          <w:sz w:val="18"/>
          <w:szCs w:val="18"/>
        </w:rPr>
      </w:pPr>
      <w:r w:rsidRPr="00885FBA">
        <w:rPr>
          <w:rFonts w:eastAsiaTheme="minorHAnsi" w:cs="Arial"/>
          <w:sz w:val="18"/>
          <w:szCs w:val="18"/>
        </w:rPr>
        <w:t>Sin perjuicio de las atribuciones señaladas en el artículo 30, que les corresponden como</w:t>
      </w:r>
      <w:r>
        <w:rPr>
          <w:rFonts w:eastAsiaTheme="minorHAnsi" w:cs="Arial"/>
          <w:sz w:val="18"/>
          <w:szCs w:val="18"/>
        </w:rPr>
        <w:t xml:space="preserve"> </w:t>
      </w:r>
      <w:r w:rsidRPr="00885FBA">
        <w:rPr>
          <w:rFonts w:eastAsiaTheme="minorHAnsi" w:cs="Arial"/>
          <w:sz w:val="18"/>
          <w:szCs w:val="18"/>
        </w:rPr>
        <w:t>miembros del Consejo de Gobierno, los Consejeros están investidos de las siguientes:</w:t>
      </w:r>
    </w:p>
    <w:p w:rsidR="00511E36" w:rsidRPr="00885FBA" w:rsidRDefault="00511E36" w:rsidP="00511E36">
      <w:pPr>
        <w:pStyle w:val="Textonotapie"/>
        <w:ind w:right="-708"/>
        <w:jc w:val="both"/>
        <w:rPr>
          <w:rFonts w:ascii="Arial" w:eastAsiaTheme="minorHAnsi" w:hAnsi="Arial" w:cs="Arial"/>
          <w:sz w:val="18"/>
          <w:szCs w:val="18"/>
        </w:rPr>
      </w:pPr>
      <w:r w:rsidRPr="00885FBA">
        <w:rPr>
          <w:rFonts w:ascii="Arial" w:eastAsiaTheme="minorHAnsi" w:hAnsi="Arial" w:cs="Arial"/>
          <w:sz w:val="18"/>
          <w:szCs w:val="18"/>
        </w:rPr>
        <w:t>[…]</w:t>
      </w:r>
    </w:p>
    <w:p w:rsidR="00511E36" w:rsidRDefault="00511E36" w:rsidP="00511E36">
      <w:pPr>
        <w:autoSpaceDE w:val="0"/>
        <w:autoSpaceDN w:val="0"/>
        <w:adjustRightInd w:val="0"/>
        <w:spacing w:after="0" w:line="240" w:lineRule="auto"/>
        <w:ind w:right="-708"/>
        <w:jc w:val="both"/>
        <w:rPr>
          <w:rFonts w:eastAsiaTheme="minorHAnsi" w:cs="Arial"/>
          <w:sz w:val="18"/>
          <w:szCs w:val="18"/>
        </w:rPr>
      </w:pPr>
      <w:r w:rsidRPr="00885FBA">
        <w:rPr>
          <w:rFonts w:eastAsiaTheme="minorHAnsi" w:cs="Arial"/>
          <w:iCs/>
          <w:sz w:val="18"/>
          <w:szCs w:val="18"/>
        </w:rPr>
        <w:t xml:space="preserve">i) </w:t>
      </w:r>
      <w:r w:rsidRPr="00885FBA">
        <w:rPr>
          <w:rFonts w:eastAsiaTheme="minorHAnsi" w:cs="Arial"/>
          <w:sz w:val="18"/>
          <w:szCs w:val="18"/>
        </w:rPr>
        <w:t>Celebrar contratos relativos a las materias propias de la competencia de la</w:t>
      </w:r>
      <w:r>
        <w:rPr>
          <w:rFonts w:eastAsiaTheme="minorHAnsi" w:cs="Arial"/>
          <w:sz w:val="18"/>
          <w:szCs w:val="18"/>
        </w:rPr>
        <w:t xml:space="preserve"> </w:t>
      </w:r>
      <w:r w:rsidRPr="00885FBA">
        <w:rPr>
          <w:rFonts w:eastAsiaTheme="minorHAnsi" w:cs="Arial"/>
          <w:sz w:val="18"/>
          <w:szCs w:val="18"/>
        </w:rPr>
        <w:t>Consejería y ejercer cuantas facultades y competencias vengan atribuidas a los órganos de</w:t>
      </w:r>
      <w:r>
        <w:rPr>
          <w:rFonts w:eastAsiaTheme="minorHAnsi" w:cs="Arial"/>
          <w:sz w:val="18"/>
          <w:szCs w:val="18"/>
        </w:rPr>
        <w:t xml:space="preserve"> </w:t>
      </w:r>
      <w:r w:rsidRPr="00885FBA">
        <w:rPr>
          <w:rFonts w:eastAsiaTheme="minorHAnsi" w:cs="Arial"/>
          <w:sz w:val="18"/>
          <w:szCs w:val="18"/>
        </w:rPr>
        <w:t>contratación por la legislación sobre contratos de las Administraciones Públicas y sus normas de</w:t>
      </w:r>
      <w:r>
        <w:rPr>
          <w:rFonts w:eastAsiaTheme="minorHAnsi" w:cs="Arial"/>
          <w:sz w:val="18"/>
          <w:szCs w:val="18"/>
        </w:rPr>
        <w:t xml:space="preserve"> </w:t>
      </w:r>
      <w:r w:rsidRPr="00885FBA">
        <w:rPr>
          <w:rFonts w:eastAsiaTheme="minorHAnsi" w:cs="Arial"/>
          <w:sz w:val="18"/>
          <w:szCs w:val="18"/>
        </w:rPr>
        <w:t>desarrollo, sin perjuicio de la previa autorización del Gobierno en los supuestos contemplados</w:t>
      </w:r>
      <w:r>
        <w:rPr>
          <w:rFonts w:eastAsiaTheme="minorHAnsi" w:cs="Arial"/>
          <w:sz w:val="18"/>
          <w:szCs w:val="18"/>
        </w:rPr>
        <w:t xml:space="preserve"> </w:t>
      </w:r>
      <w:r w:rsidRPr="00885FBA">
        <w:rPr>
          <w:rFonts w:eastAsiaTheme="minorHAnsi" w:cs="Arial"/>
          <w:sz w:val="18"/>
          <w:szCs w:val="18"/>
        </w:rPr>
        <w:t>en la Ley</w:t>
      </w:r>
      <w:r>
        <w:rPr>
          <w:rFonts w:ascii="Calibri" w:eastAsiaTheme="minorHAnsi" w:hAnsi="Calibri" w:cs="Calibri"/>
          <w:sz w:val="18"/>
          <w:szCs w:val="18"/>
        </w:rPr>
        <w:t>»</w:t>
      </w:r>
      <w:r w:rsidRPr="00885FBA">
        <w:rPr>
          <w:rFonts w:eastAsiaTheme="minorHAnsi" w:cs="Arial"/>
          <w:sz w:val="18"/>
          <w:szCs w:val="18"/>
        </w:rPr>
        <w:t>.</w:t>
      </w:r>
    </w:p>
    <w:p w:rsidR="00511E36" w:rsidRPr="00885FBA" w:rsidRDefault="00511E36" w:rsidP="00511E36">
      <w:pPr>
        <w:autoSpaceDE w:val="0"/>
        <w:autoSpaceDN w:val="0"/>
        <w:adjustRightInd w:val="0"/>
        <w:spacing w:after="0" w:line="240" w:lineRule="auto"/>
        <w:ind w:right="-708"/>
        <w:jc w:val="both"/>
        <w:rPr>
          <w:rFonts w:cs="Arial"/>
          <w:sz w:val="18"/>
          <w:szCs w:val="18"/>
        </w:rPr>
      </w:pPr>
    </w:p>
  </w:footnote>
  <w:footnote w:id="12">
    <w:p w:rsidR="00511E36" w:rsidRPr="00DF3388" w:rsidRDefault="00511E36" w:rsidP="00511E36">
      <w:pPr>
        <w:pStyle w:val="Textonotapie"/>
        <w:ind w:right="-708"/>
        <w:jc w:val="both"/>
        <w:rPr>
          <w:rFonts w:ascii="Arial" w:eastAsiaTheme="minorHAnsi" w:hAnsi="Arial" w:cs="Arial"/>
          <w:bCs/>
          <w:sz w:val="18"/>
          <w:szCs w:val="18"/>
        </w:rPr>
      </w:pPr>
      <w:r w:rsidRPr="00DF3388">
        <w:rPr>
          <w:rStyle w:val="Refdenotaalpie"/>
          <w:rFonts w:ascii="Arial" w:hAnsi="Arial" w:cs="Arial"/>
          <w:sz w:val="18"/>
          <w:szCs w:val="18"/>
        </w:rPr>
        <w:footnoteRef/>
      </w:r>
      <w:r w:rsidRPr="00DF3388">
        <w:rPr>
          <w:rFonts w:ascii="Arial" w:hAnsi="Arial" w:cs="Arial"/>
          <w:sz w:val="18"/>
          <w:szCs w:val="18"/>
        </w:rPr>
        <w:t xml:space="preserve"> </w:t>
      </w:r>
      <w:r>
        <w:rPr>
          <w:rFonts w:ascii="Calibri" w:hAnsi="Calibri" w:cs="Calibri"/>
          <w:sz w:val="18"/>
          <w:szCs w:val="18"/>
        </w:rPr>
        <w:t>«</w:t>
      </w:r>
      <w:r w:rsidRPr="00DF3388">
        <w:rPr>
          <w:rFonts w:ascii="Arial" w:hAnsi="Arial" w:cs="Arial"/>
          <w:sz w:val="18"/>
          <w:szCs w:val="18"/>
        </w:rPr>
        <w:t>Artículo 64</w:t>
      </w:r>
      <w:r w:rsidRPr="00DF3388">
        <w:rPr>
          <w:rFonts w:ascii="Arial" w:eastAsiaTheme="minorHAnsi" w:hAnsi="Arial" w:cs="Arial"/>
          <w:bCs/>
          <w:sz w:val="18"/>
          <w:szCs w:val="18"/>
        </w:rPr>
        <w:t>.</w:t>
      </w:r>
    </w:p>
    <w:p w:rsidR="00511E36" w:rsidRDefault="00511E36" w:rsidP="00511E36">
      <w:pPr>
        <w:autoSpaceDE w:val="0"/>
        <w:autoSpaceDN w:val="0"/>
        <w:adjustRightInd w:val="0"/>
        <w:spacing w:after="0" w:line="240" w:lineRule="auto"/>
        <w:ind w:right="-708"/>
        <w:jc w:val="both"/>
        <w:rPr>
          <w:rFonts w:eastAsiaTheme="minorHAnsi" w:cs="Arial"/>
          <w:sz w:val="18"/>
          <w:szCs w:val="18"/>
        </w:rPr>
      </w:pPr>
      <w:r w:rsidRPr="00DF3388">
        <w:rPr>
          <w:rFonts w:eastAsiaTheme="minorHAnsi" w:cs="Arial"/>
          <w:sz w:val="18"/>
          <w:szCs w:val="18"/>
        </w:rPr>
        <w:t>1. Será necesario Acuerdo del Gobierno autorizando la celebración de los contratos en</w:t>
      </w:r>
      <w:r>
        <w:rPr>
          <w:rFonts w:eastAsiaTheme="minorHAnsi" w:cs="Arial"/>
          <w:sz w:val="18"/>
          <w:szCs w:val="18"/>
        </w:rPr>
        <w:t xml:space="preserve"> </w:t>
      </w:r>
      <w:r w:rsidRPr="00DF3388">
        <w:rPr>
          <w:rFonts w:eastAsiaTheme="minorHAnsi" w:cs="Arial"/>
          <w:sz w:val="18"/>
          <w:szCs w:val="18"/>
        </w:rPr>
        <w:t>los siguientes supuestos:</w:t>
      </w:r>
    </w:p>
    <w:p w:rsidR="00511E36" w:rsidRPr="00DF3388" w:rsidRDefault="00511E36" w:rsidP="00511E36">
      <w:pPr>
        <w:autoSpaceDE w:val="0"/>
        <w:autoSpaceDN w:val="0"/>
        <w:adjustRightInd w:val="0"/>
        <w:spacing w:after="0" w:line="240" w:lineRule="auto"/>
        <w:ind w:right="-708"/>
        <w:jc w:val="both"/>
        <w:rPr>
          <w:rFonts w:eastAsiaTheme="minorHAnsi" w:cs="Arial"/>
          <w:sz w:val="18"/>
          <w:szCs w:val="18"/>
        </w:rPr>
      </w:pPr>
    </w:p>
    <w:p w:rsidR="00511E36" w:rsidRPr="00DF3388" w:rsidRDefault="00511E36" w:rsidP="00511E36">
      <w:pPr>
        <w:autoSpaceDE w:val="0"/>
        <w:autoSpaceDN w:val="0"/>
        <w:adjustRightInd w:val="0"/>
        <w:spacing w:after="0" w:line="240" w:lineRule="auto"/>
        <w:ind w:right="-708"/>
        <w:jc w:val="both"/>
        <w:rPr>
          <w:rFonts w:eastAsiaTheme="minorHAnsi" w:cs="Arial"/>
          <w:sz w:val="18"/>
          <w:szCs w:val="18"/>
        </w:rPr>
      </w:pPr>
      <w:r w:rsidRPr="00DF3388">
        <w:rPr>
          <w:rFonts w:eastAsiaTheme="minorHAnsi" w:cs="Arial"/>
          <w:sz w:val="18"/>
          <w:szCs w:val="18"/>
        </w:rPr>
        <w:t>a) En los contratos de cuantía indeterminada.</w:t>
      </w:r>
    </w:p>
    <w:p w:rsidR="00511E36" w:rsidRPr="00DF3388" w:rsidRDefault="00511E36" w:rsidP="00511E36">
      <w:pPr>
        <w:autoSpaceDE w:val="0"/>
        <w:autoSpaceDN w:val="0"/>
        <w:adjustRightInd w:val="0"/>
        <w:spacing w:after="0" w:line="240" w:lineRule="auto"/>
        <w:ind w:right="-708"/>
        <w:jc w:val="both"/>
        <w:rPr>
          <w:rFonts w:eastAsiaTheme="minorHAnsi" w:cs="Arial"/>
          <w:sz w:val="18"/>
          <w:szCs w:val="18"/>
        </w:rPr>
      </w:pPr>
      <w:r w:rsidRPr="00DF3388">
        <w:rPr>
          <w:rFonts w:eastAsiaTheme="minorHAnsi" w:cs="Arial"/>
          <w:sz w:val="18"/>
          <w:szCs w:val="18"/>
        </w:rPr>
        <w:t>b) Cuando el importe del contrato coincida con las cuantías que para la autorización</w:t>
      </w:r>
      <w:r>
        <w:rPr>
          <w:rFonts w:eastAsiaTheme="minorHAnsi" w:cs="Arial"/>
          <w:sz w:val="18"/>
          <w:szCs w:val="18"/>
        </w:rPr>
        <w:t xml:space="preserve"> </w:t>
      </w:r>
      <w:r w:rsidRPr="00DF3388">
        <w:rPr>
          <w:rFonts w:eastAsiaTheme="minorHAnsi" w:cs="Arial"/>
          <w:sz w:val="18"/>
          <w:szCs w:val="18"/>
        </w:rPr>
        <w:t>de gastos la Ley de Presupuestos Generales de la Comunidad de Madrid reserve a la</w:t>
      </w:r>
      <w:r>
        <w:rPr>
          <w:rFonts w:eastAsiaTheme="minorHAnsi" w:cs="Arial"/>
          <w:sz w:val="18"/>
          <w:szCs w:val="18"/>
        </w:rPr>
        <w:t xml:space="preserve"> </w:t>
      </w:r>
      <w:r w:rsidRPr="00DF3388">
        <w:rPr>
          <w:rFonts w:eastAsiaTheme="minorHAnsi" w:cs="Arial"/>
          <w:sz w:val="18"/>
          <w:szCs w:val="18"/>
        </w:rPr>
        <w:t>autorización del Gobierno.</w:t>
      </w:r>
    </w:p>
    <w:p w:rsidR="00511E36" w:rsidRPr="00DF3388" w:rsidRDefault="00511E36" w:rsidP="00511E36">
      <w:pPr>
        <w:autoSpaceDE w:val="0"/>
        <w:autoSpaceDN w:val="0"/>
        <w:adjustRightInd w:val="0"/>
        <w:spacing w:after="0" w:line="240" w:lineRule="auto"/>
        <w:ind w:right="-708"/>
        <w:jc w:val="both"/>
        <w:rPr>
          <w:rFonts w:eastAsiaTheme="minorHAnsi" w:cs="Arial"/>
          <w:sz w:val="18"/>
          <w:szCs w:val="18"/>
        </w:rPr>
      </w:pPr>
      <w:r w:rsidRPr="00DF3388">
        <w:rPr>
          <w:rFonts w:eastAsiaTheme="minorHAnsi" w:cs="Arial"/>
          <w:sz w:val="18"/>
          <w:szCs w:val="18"/>
        </w:rPr>
        <w:t>c) En los contratos de carácter plurianual que requieran la modificación de los</w:t>
      </w:r>
      <w:r>
        <w:rPr>
          <w:rFonts w:eastAsiaTheme="minorHAnsi" w:cs="Arial"/>
          <w:sz w:val="18"/>
          <w:szCs w:val="18"/>
        </w:rPr>
        <w:t xml:space="preserve"> </w:t>
      </w:r>
      <w:r w:rsidRPr="00DF3388">
        <w:rPr>
          <w:rFonts w:eastAsiaTheme="minorHAnsi" w:cs="Arial"/>
          <w:sz w:val="18"/>
          <w:szCs w:val="18"/>
        </w:rPr>
        <w:t>porcentajes o del número de anualidades a los que se refiere el artículo 55.4 de la Ley</w:t>
      </w:r>
      <w:r>
        <w:rPr>
          <w:rFonts w:eastAsiaTheme="minorHAnsi" w:cs="Arial"/>
          <w:sz w:val="18"/>
          <w:szCs w:val="18"/>
        </w:rPr>
        <w:t xml:space="preserve"> </w:t>
      </w:r>
      <w:r w:rsidRPr="00DF3388">
        <w:rPr>
          <w:rFonts w:eastAsiaTheme="minorHAnsi" w:cs="Arial"/>
          <w:sz w:val="18"/>
          <w:szCs w:val="18"/>
        </w:rPr>
        <w:t>Reguladora de la Hacienda de la Comunidad de Madrid.</w:t>
      </w:r>
    </w:p>
    <w:p w:rsidR="00511E36" w:rsidRPr="00DF3388" w:rsidRDefault="00511E36" w:rsidP="00511E36">
      <w:pPr>
        <w:autoSpaceDE w:val="0"/>
        <w:autoSpaceDN w:val="0"/>
        <w:adjustRightInd w:val="0"/>
        <w:spacing w:after="0" w:line="240" w:lineRule="auto"/>
        <w:ind w:right="-708"/>
        <w:jc w:val="both"/>
        <w:rPr>
          <w:rFonts w:eastAsiaTheme="minorHAnsi" w:cs="Arial"/>
          <w:sz w:val="18"/>
          <w:szCs w:val="18"/>
        </w:rPr>
      </w:pPr>
      <w:r w:rsidRPr="00DF3388">
        <w:rPr>
          <w:rFonts w:eastAsiaTheme="minorHAnsi" w:cs="Arial"/>
          <w:sz w:val="18"/>
          <w:szCs w:val="18"/>
        </w:rPr>
        <w:t>d) Cuando se concierte el pago mediante los sistemas de arrendamiento financiero o</w:t>
      </w:r>
      <w:r>
        <w:rPr>
          <w:rFonts w:eastAsiaTheme="minorHAnsi" w:cs="Arial"/>
          <w:sz w:val="18"/>
          <w:szCs w:val="18"/>
        </w:rPr>
        <w:t xml:space="preserve"> </w:t>
      </w:r>
      <w:r w:rsidRPr="00DF3388">
        <w:rPr>
          <w:rFonts w:eastAsiaTheme="minorHAnsi" w:cs="Arial"/>
          <w:sz w:val="18"/>
          <w:szCs w:val="18"/>
        </w:rPr>
        <w:t>de arrendamiento con opción de compra y el número de anualidades supere cuatro años</w:t>
      </w:r>
      <w:r>
        <w:rPr>
          <w:rFonts w:eastAsiaTheme="minorHAnsi" w:cs="Arial"/>
          <w:sz w:val="18"/>
          <w:szCs w:val="18"/>
        </w:rPr>
        <w:t>.</w:t>
      </w:r>
    </w:p>
    <w:p w:rsidR="00511E36" w:rsidRPr="00DF3388" w:rsidRDefault="00511E36" w:rsidP="00511E36">
      <w:pPr>
        <w:autoSpaceDE w:val="0"/>
        <w:autoSpaceDN w:val="0"/>
        <w:adjustRightInd w:val="0"/>
        <w:spacing w:after="0" w:line="240" w:lineRule="auto"/>
        <w:ind w:right="-708"/>
        <w:jc w:val="both"/>
        <w:rPr>
          <w:rFonts w:eastAsiaTheme="minorHAnsi" w:cs="Arial"/>
          <w:sz w:val="18"/>
          <w:szCs w:val="18"/>
        </w:rPr>
      </w:pPr>
      <w:r w:rsidRPr="00DF3388">
        <w:rPr>
          <w:rFonts w:eastAsiaTheme="minorHAnsi" w:cs="Arial"/>
          <w:sz w:val="18"/>
          <w:szCs w:val="18"/>
        </w:rPr>
        <w:t>e) En los contratos de obras que se efectúen bajo la modalidad de abono total del</w:t>
      </w:r>
      <w:r>
        <w:rPr>
          <w:rFonts w:eastAsiaTheme="minorHAnsi" w:cs="Arial"/>
          <w:sz w:val="18"/>
          <w:szCs w:val="18"/>
        </w:rPr>
        <w:t xml:space="preserve"> </w:t>
      </w:r>
      <w:r w:rsidRPr="00DF3388">
        <w:rPr>
          <w:rFonts w:eastAsiaTheme="minorHAnsi" w:cs="Arial"/>
          <w:sz w:val="18"/>
          <w:szCs w:val="18"/>
        </w:rPr>
        <w:t>precio, según lo previsto en la legislación sobre contratos públicos.</w:t>
      </w:r>
    </w:p>
    <w:p w:rsidR="00511E36" w:rsidRPr="00DF3388" w:rsidRDefault="00511E36" w:rsidP="00511E36">
      <w:pPr>
        <w:autoSpaceDE w:val="0"/>
        <w:autoSpaceDN w:val="0"/>
        <w:adjustRightInd w:val="0"/>
        <w:spacing w:after="0" w:line="240" w:lineRule="auto"/>
        <w:ind w:right="-708"/>
        <w:jc w:val="both"/>
        <w:rPr>
          <w:rFonts w:eastAsiaTheme="minorHAnsi" w:cs="Arial"/>
          <w:sz w:val="18"/>
          <w:szCs w:val="18"/>
        </w:rPr>
      </w:pPr>
      <w:r w:rsidRPr="00DF3388">
        <w:rPr>
          <w:rFonts w:eastAsiaTheme="minorHAnsi" w:cs="Arial"/>
          <w:sz w:val="18"/>
          <w:szCs w:val="18"/>
        </w:rPr>
        <w:t>f) En los contratos de suministro de bienes muebles con pago aplazado en el supuesto</w:t>
      </w:r>
      <w:r>
        <w:rPr>
          <w:rFonts w:eastAsiaTheme="minorHAnsi" w:cs="Arial"/>
          <w:sz w:val="18"/>
          <w:szCs w:val="18"/>
        </w:rPr>
        <w:t xml:space="preserve"> </w:t>
      </w:r>
      <w:r w:rsidRPr="00DF3388">
        <w:rPr>
          <w:rFonts w:eastAsiaTheme="minorHAnsi" w:cs="Arial"/>
          <w:sz w:val="18"/>
          <w:szCs w:val="18"/>
        </w:rPr>
        <w:t>recogido en el artículo 57.3 de la Ley Reguladora de la Hacienda de la Comunidad de Madrid</w:t>
      </w:r>
      <w:r>
        <w:rPr>
          <w:rFonts w:ascii="Calibri" w:eastAsiaTheme="minorHAnsi" w:hAnsi="Calibri" w:cs="Calibri"/>
          <w:sz w:val="18"/>
          <w:szCs w:val="18"/>
        </w:rPr>
        <w:t>»</w:t>
      </w:r>
      <w:r w:rsidRPr="00DF3388">
        <w:rPr>
          <w:rFonts w:eastAsiaTheme="minorHAnsi" w:cs="Arial"/>
          <w:sz w:val="18"/>
          <w:szCs w:val="18"/>
        </w:rPr>
        <w:t>.</w:t>
      </w:r>
    </w:p>
    <w:p w:rsidR="00511E36" w:rsidRPr="00DF3388" w:rsidRDefault="00511E36" w:rsidP="00511E36">
      <w:pPr>
        <w:pStyle w:val="Textonotapie"/>
        <w:ind w:right="-708"/>
        <w:jc w:val="both"/>
        <w:rPr>
          <w:rFonts w:ascii="Arial" w:hAnsi="Arial" w:cs="Arial"/>
          <w:sz w:val="18"/>
          <w:szCs w:val="18"/>
        </w:rPr>
      </w:pPr>
    </w:p>
  </w:footnote>
  <w:footnote w:id="13">
    <w:p w:rsidR="005C66A0" w:rsidRPr="00731AF2" w:rsidRDefault="00C13FEE" w:rsidP="005C66A0">
      <w:pPr>
        <w:pStyle w:val="Default"/>
        <w:ind w:right="-708"/>
        <w:jc w:val="both"/>
        <w:rPr>
          <w:rFonts w:ascii="Arial" w:cs="Arial"/>
          <w:sz w:val="18"/>
          <w:szCs w:val="18"/>
        </w:rPr>
      </w:pPr>
      <w:r w:rsidRPr="005C66A0">
        <w:rPr>
          <w:rStyle w:val="Refdenotaalpie"/>
          <w:rFonts w:ascii="Arial" w:cs="Arial"/>
          <w:sz w:val="18"/>
          <w:szCs w:val="18"/>
        </w:rPr>
        <w:footnoteRef/>
      </w:r>
      <w:r w:rsidRPr="005C66A0">
        <w:rPr>
          <w:rFonts w:ascii="Arial" w:cs="Arial"/>
          <w:sz w:val="18"/>
          <w:szCs w:val="18"/>
        </w:rPr>
        <w:t xml:space="preserve"> </w:t>
      </w:r>
      <w:r w:rsidR="005C66A0" w:rsidRPr="005C66A0">
        <w:rPr>
          <w:rFonts w:ascii="Arial" w:cs="Arial"/>
          <w:sz w:val="18"/>
          <w:szCs w:val="18"/>
        </w:rPr>
        <w:t xml:space="preserve">El último publicado es el </w:t>
      </w:r>
      <w:r w:rsidR="005C66A0">
        <w:rPr>
          <w:rFonts w:ascii="Arial" w:cs="Arial"/>
          <w:sz w:val="18"/>
          <w:szCs w:val="18"/>
        </w:rPr>
        <w:t xml:space="preserve">Acuerdo Marco de servicios de transporte escolar de alumnos de las Direcciones de Área Territorial de la Consejería de Educación e Investigación de la Comunidad de Madrid para los cursos escolares 2018/2019 y 2019/2020 a adjudicar por procedimiento abierto mediante el criterio precio, con un </w:t>
      </w:r>
      <w:r w:rsidR="005C66A0" w:rsidRPr="005C66A0">
        <w:rPr>
          <w:rFonts w:ascii="Arial" w:eastAsiaTheme="minorHAnsi" w:cs="Arial"/>
          <w:bCs/>
          <w:sz w:val="18"/>
          <w:szCs w:val="18"/>
          <w:lang w:eastAsia="en-US"/>
        </w:rPr>
        <w:t xml:space="preserve">valor estimado total de 4.460.363,60 </w:t>
      </w:r>
      <w:r w:rsidR="005C66A0">
        <w:rPr>
          <w:rFonts w:ascii="Arial" w:eastAsiaTheme="minorHAnsi" w:cs="Arial"/>
          <w:bCs/>
          <w:sz w:val="18"/>
          <w:szCs w:val="18"/>
          <w:lang w:eastAsia="en-US"/>
        </w:rPr>
        <w:t xml:space="preserve">(está dividido en 10 </w:t>
      </w:r>
      <w:r w:rsidR="005C66A0" w:rsidRPr="00731AF2">
        <w:rPr>
          <w:rFonts w:ascii="Arial" w:cs="Arial"/>
          <w:sz w:val="18"/>
          <w:szCs w:val="18"/>
        </w:rPr>
        <w:t>lotes).</w:t>
      </w:r>
      <w:r w:rsidR="00731AF2" w:rsidRPr="00731AF2">
        <w:rPr>
          <w:rFonts w:ascii="Arial" w:cs="Arial"/>
          <w:sz w:val="18"/>
          <w:szCs w:val="18"/>
        </w:rPr>
        <w:t xml:space="preserve"> A/SER-009851/2018</w:t>
      </w:r>
      <w:r w:rsidR="00731AF2">
        <w:rPr>
          <w:rFonts w:ascii="Arial" w:cs="Arial"/>
          <w:sz w:val="18"/>
          <w:szCs w:val="18"/>
        </w:rPr>
        <w:t>.</w:t>
      </w:r>
    </w:p>
    <w:p w:rsidR="00C13FEE" w:rsidRDefault="00C13FEE" w:rsidP="005C66A0">
      <w:pPr>
        <w:pStyle w:val="Textonotapie"/>
      </w:pPr>
    </w:p>
  </w:footnote>
  <w:footnote w:id="14">
    <w:p w:rsidR="00E75DCF" w:rsidRPr="00E75DCF" w:rsidRDefault="00E75DCF" w:rsidP="00E75DCF">
      <w:pPr>
        <w:autoSpaceDE w:val="0"/>
        <w:autoSpaceDN w:val="0"/>
        <w:adjustRightInd w:val="0"/>
        <w:spacing w:after="0" w:line="240" w:lineRule="auto"/>
        <w:ind w:right="-708"/>
        <w:jc w:val="both"/>
        <w:rPr>
          <w:rFonts w:eastAsiaTheme="minorHAnsi" w:cs="Arial"/>
          <w:iCs/>
          <w:sz w:val="18"/>
          <w:szCs w:val="18"/>
        </w:rPr>
      </w:pPr>
      <w:r w:rsidRPr="00E75DCF">
        <w:rPr>
          <w:rStyle w:val="Refdenotaalpie"/>
          <w:rFonts w:cs="Arial"/>
          <w:sz w:val="18"/>
          <w:szCs w:val="18"/>
        </w:rPr>
        <w:footnoteRef/>
      </w:r>
      <w:r w:rsidRPr="00E75DCF">
        <w:rPr>
          <w:rFonts w:cs="Arial"/>
          <w:sz w:val="18"/>
          <w:szCs w:val="18"/>
        </w:rPr>
        <w:t xml:space="preserve"> </w:t>
      </w:r>
      <w:r>
        <w:rPr>
          <w:rFonts w:ascii="Calibri" w:hAnsi="Calibri" w:cs="Calibri"/>
          <w:sz w:val="18"/>
          <w:szCs w:val="18"/>
        </w:rPr>
        <w:t>«</w:t>
      </w:r>
      <w:r w:rsidRPr="00E75DCF">
        <w:rPr>
          <w:rFonts w:eastAsiaTheme="minorHAnsi" w:cs="Arial"/>
          <w:bCs/>
          <w:sz w:val="18"/>
          <w:szCs w:val="18"/>
        </w:rPr>
        <w:t xml:space="preserve">Artículo 8.- </w:t>
      </w:r>
      <w:r w:rsidRPr="00E75DCF">
        <w:rPr>
          <w:rFonts w:eastAsiaTheme="minorHAnsi" w:cs="Arial"/>
          <w:iCs/>
          <w:sz w:val="18"/>
          <w:szCs w:val="18"/>
        </w:rPr>
        <w:t>Distribución de competencias</w:t>
      </w:r>
      <w:r>
        <w:rPr>
          <w:rFonts w:eastAsiaTheme="minorHAnsi" w:cs="Arial"/>
          <w:iCs/>
          <w:sz w:val="18"/>
          <w:szCs w:val="18"/>
        </w:rPr>
        <w:t>.</w:t>
      </w:r>
    </w:p>
    <w:p w:rsidR="00E75DCF" w:rsidRDefault="00E75DCF" w:rsidP="00E75DCF">
      <w:pPr>
        <w:autoSpaceDE w:val="0"/>
        <w:autoSpaceDN w:val="0"/>
        <w:adjustRightInd w:val="0"/>
        <w:spacing w:after="0" w:line="240" w:lineRule="auto"/>
        <w:ind w:right="-708"/>
        <w:jc w:val="both"/>
        <w:rPr>
          <w:rFonts w:eastAsiaTheme="minorHAnsi" w:cs="Arial"/>
          <w:sz w:val="18"/>
          <w:szCs w:val="18"/>
        </w:rPr>
      </w:pPr>
      <w:r w:rsidRPr="00E75DCF">
        <w:rPr>
          <w:rFonts w:eastAsiaTheme="minorHAnsi" w:cs="Arial"/>
          <w:sz w:val="18"/>
          <w:szCs w:val="18"/>
        </w:rPr>
        <w:t>La función interventora se rige por el principio de ejercicio desconcentrado. La</w:t>
      </w:r>
      <w:r>
        <w:rPr>
          <w:rFonts w:eastAsiaTheme="minorHAnsi" w:cs="Arial"/>
          <w:sz w:val="18"/>
          <w:szCs w:val="18"/>
        </w:rPr>
        <w:t xml:space="preserve"> </w:t>
      </w:r>
      <w:r w:rsidRPr="00E75DCF">
        <w:rPr>
          <w:rFonts w:eastAsiaTheme="minorHAnsi" w:cs="Arial"/>
          <w:sz w:val="18"/>
          <w:szCs w:val="18"/>
        </w:rPr>
        <w:t>distribución de competencias entre la Intervención General y las Intervenciones Delegadas a que</w:t>
      </w:r>
      <w:r w:rsidR="00B52222">
        <w:rPr>
          <w:rFonts w:eastAsiaTheme="minorHAnsi" w:cs="Arial"/>
          <w:sz w:val="18"/>
          <w:szCs w:val="18"/>
        </w:rPr>
        <w:t xml:space="preserve"> </w:t>
      </w:r>
      <w:r w:rsidRPr="00E75DCF">
        <w:rPr>
          <w:rFonts w:eastAsiaTheme="minorHAnsi" w:cs="Arial"/>
          <w:sz w:val="18"/>
          <w:szCs w:val="18"/>
        </w:rPr>
        <w:t>se refiere el artículo 84.1 de la Ley 9/1990, Reguladora de la Hacienda de la Comunidad de</w:t>
      </w:r>
      <w:r w:rsidR="00B52222">
        <w:rPr>
          <w:rFonts w:eastAsiaTheme="minorHAnsi" w:cs="Arial"/>
          <w:sz w:val="18"/>
          <w:szCs w:val="18"/>
        </w:rPr>
        <w:t xml:space="preserve"> </w:t>
      </w:r>
      <w:r w:rsidRPr="00E75DCF">
        <w:rPr>
          <w:rFonts w:eastAsiaTheme="minorHAnsi" w:cs="Arial"/>
          <w:sz w:val="18"/>
          <w:szCs w:val="18"/>
        </w:rPr>
        <w:t>Madrid, se establece del modo siguiente:</w:t>
      </w:r>
    </w:p>
    <w:p w:rsidR="00B52222" w:rsidRPr="00E75DCF" w:rsidRDefault="00B52222" w:rsidP="00E75DCF">
      <w:pPr>
        <w:autoSpaceDE w:val="0"/>
        <w:autoSpaceDN w:val="0"/>
        <w:adjustRightInd w:val="0"/>
        <w:spacing w:after="0" w:line="240" w:lineRule="auto"/>
        <w:ind w:right="-708"/>
        <w:jc w:val="both"/>
        <w:rPr>
          <w:rFonts w:eastAsiaTheme="minorHAnsi" w:cs="Arial"/>
          <w:sz w:val="18"/>
          <w:szCs w:val="18"/>
        </w:rPr>
      </w:pPr>
    </w:p>
    <w:p w:rsidR="00E75DCF" w:rsidRPr="00E75DCF" w:rsidRDefault="00E75DCF" w:rsidP="00E75DCF">
      <w:pPr>
        <w:autoSpaceDE w:val="0"/>
        <w:autoSpaceDN w:val="0"/>
        <w:adjustRightInd w:val="0"/>
        <w:spacing w:after="0" w:line="240" w:lineRule="auto"/>
        <w:ind w:right="-708"/>
        <w:jc w:val="both"/>
        <w:rPr>
          <w:rFonts w:eastAsiaTheme="minorHAnsi" w:cs="Arial"/>
          <w:sz w:val="18"/>
          <w:szCs w:val="18"/>
        </w:rPr>
      </w:pPr>
      <w:r w:rsidRPr="00E75DCF">
        <w:rPr>
          <w:rFonts w:eastAsiaTheme="minorHAnsi" w:cs="Arial"/>
          <w:iCs/>
          <w:sz w:val="18"/>
          <w:szCs w:val="18"/>
        </w:rPr>
        <w:t xml:space="preserve">a) </w:t>
      </w:r>
      <w:r w:rsidRPr="00E75DCF">
        <w:rPr>
          <w:rFonts w:eastAsiaTheme="minorHAnsi" w:cs="Arial"/>
          <w:sz w:val="18"/>
          <w:szCs w:val="18"/>
        </w:rPr>
        <w:t>El Interventor general ejercerá la fiscalización previa de los actos de aprobación de</w:t>
      </w:r>
      <w:r w:rsidR="00B52222">
        <w:rPr>
          <w:rFonts w:eastAsiaTheme="minorHAnsi" w:cs="Arial"/>
          <w:sz w:val="18"/>
          <w:szCs w:val="18"/>
        </w:rPr>
        <w:t xml:space="preserve"> </w:t>
      </w:r>
      <w:r w:rsidRPr="00E75DCF">
        <w:rPr>
          <w:rFonts w:eastAsiaTheme="minorHAnsi" w:cs="Arial"/>
          <w:sz w:val="18"/>
          <w:szCs w:val="18"/>
        </w:rPr>
        <w:t>los gastos siguientes:</w:t>
      </w:r>
    </w:p>
    <w:p w:rsidR="00E75DCF" w:rsidRPr="00E75DCF" w:rsidRDefault="00E75DCF" w:rsidP="00E75DCF">
      <w:pPr>
        <w:autoSpaceDE w:val="0"/>
        <w:autoSpaceDN w:val="0"/>
        <w:adjustRightInd w:val="0"/>
        <w:spacing w:after="0" w:line="240" w:lineRule="auto"/>
        <w:ind w:right="-708"/>
        <w:jc w:val="both"/>
        <w:rPr>
          <w:rFonts w:eastAsiaTheme="minorHAnsi" w:cs="Arial"/>
          <w:sz w:val="18"/>
          <w:szCs w:val="18"/>
        </w:rPr>
      </w:pPr>
      <w:r w:rsidRPr="00E75DCF">
        <w:rPr>
          <w:rFonts w:eastAsiaTheme="minorHAnsi" w:cs="Arial"/>
          <w:sz w:val="18"/>
          <w:szCs w:val="18"/>
        </w:rPr>
        <w:t>1) Los que hayan de ser aprobados por el Consejo de Gobierno.</w:t>
      </w:r>
    </w:p>
    <w:p w:rsidR="00E75DCF" w:rsidRPr="00E75DCF" w:rsidRDefault="00E75DCF" w:rsidP="00E75DCF">
      <w:pPr>
        <w:autoSpaceDE w:val="0"/>
        <w:autoSpaceDN w:val="0"/>
        <w:adjustRightInd w:val="0"/>
        <w:spacing w:after="0" w:line="240" w:lineRule="auto"/>
        <w:ind w:right="-708"/>
        <w:jc w:val="both"/>
        <w:rPr>
          <w:rFonts w:eastAsiaTheme="minorHAnsi" w:cs="Arial"/>
          <w:sz w:val="18"/>
          <w:szCs w:val="18"/>
        </w:rPr>
      </w:pPr>
      <w:r w:rsidRPr="00E75DCF">
        <w:rPr>
          <w:rFonts w:eastAsiaTheme="minorHAnsi" w:cs="Arial"/>
          <w:sz w:val="18"/>
          <w:szCs w:val="18"/>
        </w:rPr>
        <w:t>2) Los que deban ser informados por el Consejo de Estado.</w:t>
      </w:r>
    </w:p>
    <w:p w:rsidR="00E75DCF" w:rsidRDefault="00E75DCF" w:rsidP="00E75DCF">
      <w:pPr>
        <w:autoSpaceDE w:val="0"/>
        <w:autoSpaceDN w:val="0"/>
        <w:adjustRightInd w:val="0"/>
        <w:spacing w:after="0" w:line="240" w:lineRule="auto"/>
        <w:ind w:right="-708"/>
        <w:jc w:val="both"/>
        <w:rPr>
          <w:rFonts w:eastAsiaTheme="minorHAnsi" w:cs="Arial"/>
          <w:sz w:val="18"/>
          <w:szCs w:val="18"/>
        </w:rPr>
      </w:pPr>
      <w:r w:rsidRPr="00E75DCF">
        <w:rPr>
          <w:rFonts w:eastAsiaTheme="minorHAnsi" w:cs="Arial"/>
          <w:sz w:val="18"/>
          <w:szCs w:val="18"/>
        </w:rPr>
        <w:t>3) Los motivados por modificación de contratos, autorizados por el Consejo de</w:t>
      </w:r>
      <w:r w:rsidR="00B52222">
        <w:rPr>
          <w:rFonts w:eastAsiaTheme="minorHAnsi" w:cs="Arial"/>
          <w:sz w:val="18"/>
          <w:szCs w:val="18"/>
        </w:rPr>
        <w:t xml:space="preserve"> </w:t>
      </w:r>
      <w:r w:rsidRPr="00E75DCF">
        <w:rPr>
          <w:rFonts w:eastAsiaTheme="minorHAnsi" w:cs="Arial"/>
          <w:sz w:val="18"/>
          <w:szCs w:val="18"/>
        </w:rPr>
        <w:t>Gobierno cuando pudiera ser causa de resolución, según la Ley de Contratos</w:t>
      </w:r>
      <w:r w:rsidR="00B52222">
        <w:rPr>
          <w:rFonts w:eastAsiaTheme="minorHAnsi" w:cs="Arial"/>
          <w:sz w:val="18"/>
          <w:szCs w:val="18"/>
        </w:rPr>
        <w:t xml:space="preserve"> </w:t>
      </w:r>
      <w:r w:rsidRPr="00E75DCF">
        <w:rPr>
          <w:rFonts w:eastAsiaTheme="minorHAnsi" w:cs="Arial"/>
          <w:sz w:val="18"/>
          <w:szCs w:val="18"/>
        </w:rPr>
        <w:t>de las Administraciones Públicas.</w:t>
      </w:r>
    </w:p>
    <w:p w:rsidR="00B52222" w:rsidRPr="00E75DCF" w:rsidRDefault="00B52222" w:rsidP="00E75DCF">
      <w:pPr>
        <w:autoSpaceDE w:val="0"/>
        <w:autoSpaceDN w:val="0"/>
        <w:adjustRightInd w:val="0"/>
        <w:spacing w:after="0" w:line="240" w:lineRule="auto"/>
        <w:ind w:right="-708"/>
        <w:jc w:val="both"/>
        <w:rPr>
          <w:rFonts w:eastAsiaTheme="minorHAnsi" w:cs="Arial"/>
          <w:sz w:val="18"/>
          <w:szCs w:val="18"/>
        </w:rPr>
      </w:pPr>
    </w:p>
    <w:p w:rsidR="00E75DCF" w:rsidRDefault="00E75DCF" w:rsidP="00E75DCF">
      <w:pPr>
        <w:autoSpaceDE w:val="0"/>
        <w:autoSpaceDN w:val="0"/>
        <w:adjustRightInd w:val="0"/>
        <w:spacing w:after="0" w:line="240" w:lineRule="auto"/>
        <w:ind w:right="-708"/>
        <w:jc w:val="both"/>
        <w:rPr>
          <w:rFonts w:eastAsiaTheme="minorHAnsi" w:cs="Arial"/>
          <w:sz w:val="18"/>
          <w:szCs w:val="18"/>
        </w:rPr>
      </w:pPr>
      <w:r w:rsidRPr="00E75DCF">
        <w:rPr>
          <w:rFonts w:eastAsiaTheme="minorHAnsi" w:cs="Arial"/>
          <w:iCs/>
          <w:sz w:val="18"/>
          <w:szCs w:val="18"/>
        </w:rPr>
        <w:t xml:space="preserve">b) </w:t>
      </w:r>
      <w:r w:rsidRPr="00E75DCF">
        <w:rPr>
          <w:rFonts w:eastAsiaTheme="minorHAnsi" w:cs="Arial"/>
          <w:sz w:val="18"/>
          <w:szCs w:val="18"/>
        </w:rPr>
        <w:t>Los interventores delegados, en el ámbito de sus respectivas competencias y con</w:t>
      </w:r>
      <w:r w:rsidR="00B52222">
        <w:rPr>
          <w:rFonts w:eastAsiaTheme="minorHAnsi" w:cs="Arial"/>
          <w:sz w:val="18"/>
          <w:szCs w:val="18"/>
        </w:rPr>
        <w:t xml:space="preserve"> </w:t>
      </w:r>
      <w:r w:rsidRPr="00E75DCF">
        <w:rPr>
          <w:rFonts w:eastAsiaTheme="minorHAnsi" w:cs="Arial"/>
          <w:sz w:val="18"/>
          <w:szCs w:val="18"/>
        </w:rPr>
        <w:t>las excepciones enumeradas en el apartado anterior, conocerán de los actos relativos a</w:t>
      </w:r>
      <w:r w:rsidR="00B52222">
        <w:rPr>
          <w:rFonts w:eastAsiaTheme="minorHAnsi" w:cs="Arial"/>
          <w:sz w:val="18"/>
          <w:szCs w:val="18"/>
        </w:rPr>
        <w:t xml:space="preserve"> </w:t>
      </w:r>
      <w:r w:rsidRPr="00E75DCF">
        <w:rPr>
          <w:rFonts w:eastAsiaTheme="minorHAnsi" w:cs="Arial"/>
          <w:sz w:val="18"/>
          <w:szCs w:val="18"/>
        </w:rPr>
        <w:t>gastos, derechos, pagos e ingresos dictados por las autoridades de las Consejerías,</w:t>
      </w:r>
      <w:r w:rsidR="00B52222">
        <w:rPr>
          <w:rFonts w:eastAsiaTheme="minorHAnsi" w:cs="Arial"/>
          <w:sz w:val="18"/>
          <w:szCs w:val="18"/>
        </w:rPr>
        <w:t xml:space="preserve"> </w:t>
      </w:r>
      <w:r w:rsidRPr="00E75DCF">
        <w:rPr>
          <w:rFonts w:eastAsiaTheme="minorHAnsi" w:cs="Arial"/>
          <w:sz w:val="18"/>
          <w:szCs w:val="18"/>
        </w:rPr>
        <w:t>centros, dependencias, Organismos autónomos y del resto del sector público en materia</w:t>
      </w:r>
      <w:r w:rsidR="00B52222">
        <w:rPr>
          <w:rFonts w:eastAsiaTheme="minorHAnsi" w:cs="Arial"/>
          <w:sz w:val="18"/>
          <w:szCs w:val="18"/>
        </w:rPr>
        <w:t xml:space="preserve"> </w:t>
      </w:r>
      <w:r w:rsidRPr="00E75DCF">
        <w:rPr>
          <w:rFonts w:eastAsiaTheme="minorHAnsi" w:cs="Arial"/>
          <w:sz w:val="18"/>
          <w:szCs w:val="18"/>
        </w:rPr>
        <w:t>de subvenciones.</w:t>
      </w:r>
    </w:p>
    <w:p w:rsidR="00CF58A3" w:rsidRPr="00E75DCF" w:rsidRDefault="00CF58A3" w:rsidP="00E75DCF">
      <w:pPr>
        <w:autoSpaceDE w:val="0"/>
        <w:autoSpaceDN w:val="0"/>
        <w:adjustRightInd w:val="0"/>
        <w:spacing w:after="0" w:line="240" w:lineRule="auto"/>
        <w:ind w:right="-708"/>
        <w:jc w:val="both"/>
        <w:rPr>
          <w:rFonts w:eastAsiaTheme="minorHAnsi" w:cs="Arial"/>
          <w:sz w:val="18"/>
          <w:szCs w:val="18"/>
        </w:rPr>
      </w:pPr>
    </w:p>
    <w:p w:rsidR="00E75DCF" w:rsidRDefault="00E75DCF" w:rsidP="00B52222">
      <w:pPr>
        <w:autoSpaceDE w:val="0"/>
        <w:autoSpaceDN w:val="0"/>
        <w:adjustRightInd w:val="0"/>
        <w:spacing w:after="0" w:line="240" w:lineRule="auto"/>
        <w:ind w:right="-708"/>
        <w:jc w:val="both"/>
        <w:rPr>
          <w:rFonts w:eastAsiaTheme="minorHAnsi" w:cs="Arial"/>
          <w:sz w:val="18"/>
          <w:szCs w:val="18"/>
        </w:rPr>
      </w:pPr>
      <w:r w:rsidRPr="00E75DCF">
        <w:rPr>
          <w:rFonts w:eastAsiaTheme="minorHAnsi" w:cs="Arial"/>
          <w:iCs/>
          <w:sz w:val="18"/>
          <w:szCs w:val="18"/>
        </w:rPr>
        <w:t xml:space="preserve">c) </w:t>
      </w:r>
      <w:r w:rsidRPr="00E75DCF">
        <w:rPr>
          <w:rFonts w:eastAsiaTheme="minorHAnsi" w:cs="Arial"/>
          <w:sz w:val="18"/>
          <w:szCs w:val="18"/>
        </w:rPr>
        <w:t>Los interventores delegados fiscalizarán asimismo los actos dictados por los</w:t>
      </w:r>
      <w:r w:rsidR="00B52222">
        <w:rPr>
          <w:rFonts w:eastAsiaTheme="minorHAnsi" w:cs="Arial"/>
          <w:sz w:val="18"/>
          <w:szCs w:val="18"/>
        </w:rPr>
        <w:t xml:space="preserve"> </w:t>
      </w:r>
      <w:r w:rsidRPr="00E75DCF">
        <w:rPr>
          <w:rFonts w:eastAsiaTheme="minorHAnsi" w:cs="Arial"/>
          <w:sz w:val="18"/>
          <w:szCs w:val="18"/>
        </w:rPr>
        <w:t>órganos a que se refiere el apartado anterior en el supuesto de que los mismos se</w:t>
      </w:r>
      <w:r w:rsidR="00B52222">
        <w:rPr>
          <w:rFonts w:eastAsiaTheme="minorHAnsi" w:cs="Arial"/>
          <w:sz w:val="18"/>
          <w:szCs w:val="18"/>
        </w:rPr>
        <w:t xml:space="preserve"> </w:t>
      </w:r>
      <w:r w:rsidRPr="00E75DCF">
        <w:rPr>
          <w:rFonts w:eastAsiaTheme="minorHAnsi" w:cs="Arial"/>
          <w:sz w:val="18"/>
          <w:szCs w:val="18"/>
        </w:rPr>
        <w:t>adopten por delegación del Consejo de Gobierno</w:t>
      </w:r>
      <w:r w:rsidR="00B52222">
        <w:rPr>
          <w:rFonts w:ascii="Calibri" w:eastAsiaTheme="minorHAnsi" w:hAnsi="Calibri" w:cs="Calibri"/>
          <w:sz w:val="18"/>
          <w:szCs w:val="18"/>
        </w:rPr>
        <w:t>»</w:t>
      </w:r>
      <w:r w:rsidR="00B52222">
        <w:rPr>
          <w:rFonts w:eastAsiaTheme="minorHAnsi" w:cs="Arial"/>
          <w:sz w:val="18"/>
          <w:szCs w:val="18"/>
        </w:rPr>
        <w:t>.</w:t>
      </w:r>
    </w:p>
    <w:p w:rsidR="00E21723" w:rsidRDefault="00E21723" w:rsidP="00B52222">
      <w:pPr>
        <w:autoSpaceDE w:val="0"/>
        <w:autoSpaceDN w:val="0"/>
        <w:adjustRightInd w:val="0"/>
        <w:spacing w:after="0" w:line="240" w:lineRule="auto"/>
        <w:ind w:right="-708"/>
        <w:jc w:val="both"/>
      </w:pPr>
    </w:p>
  </w:footnote>
  <w:footnote w:id="15">
    <w:p w:rsidR="00DD25D4" w:rsidRPr="00D06F23" w:rsidRDefault="00DD25D4" w:rsidP="00D06F23">
      <w:pPr>
        <w:pStyle w:val="Textonotapie"/>
        <w:ind w:right="-708"/>
        <w:jc w:val="both"/>
        <w:rPr>
          <w:rStyle w:val="Refdenotaalpie"/>
          <w:rFonts w:ascii="Arial" w:hAnsi="Arial" w:cs="Arial"/>
          <w:sz w:val="18"/>
          <w:szCs w:val="18"/>
          <w:vertAlign w:val="baseline"/>
        </w:rPr>
      </w:pPr>
      <w:r w:rsidRPr="00D06F23">
        <w:rPr>
          <w:rStyle w:val="Refdenotaalpie"/>
          <w:rFonts w:ascii="Arial" w:hAnsi="Arial" w:cs="Arial"/>
          <w:sz w:val="18"/>
          <w:szCs w:val="18"/>
        </w:rPr>
        <w:footnoteRef/>
      </w:r>
      <w:r w:rsidRPr="00D06F23">
        <w:rPr>
          <w:rStyle w:val="Refdenotaalpie"/>
          <w:rFonts w:ascii="Arial" w:hAnsi="Arial" w:cs="Arial"/>
          <w:sz w:val="18"/>
          <w:szCs w:val="18"/>
        </w:rPr>
        <w:t xml:space="preserve"> </w:t>
      </w:r>
      <w:r w:rsidRPr="00D06F23">
        <w:rPr>
          <w:rStyle w:val="Refdenotaalpie"/>
          <w:rFonts w:ascii="Arial" w:hAnsi="Arial" w:cs="Arial"/>
          <w:sz w:val="18"/>
          <w:szCs w:val="18"/>
          <w:vertAlign w:val="baseline"/>
        </w:rPr>
        <w:t>Ley 40/2015, de 1 de octubre, de Régimen Jurídico del Sector Público.</w:t>
      </w:r>
    </w:p>
    <w:p w:rsidR="00DD25D4" w:rsidRDefault="00DD25D4" w:rsidP="00D06F23">
      <w:pPr>
        <w:pStyle w:val="Textonotapie"/>
        <w:ind w:right="-708"/>
        <w:jc w:val="both"/>
        <w:rPr>
          <w:rFonts w:ascii="Arial" w:hAnsi="Arial" w:cs="Arial"/>
          <w:sz w:val="18"/>
          <w:szCs w:val="18"/>
        </w:rPr>
      </w:pPr>
      <w:r>
        <w:rPr>
          <w:rFonts w:ascii="Calibri" w:hAnsi="Calibri" w:cs="Calibri"/>
          <w:sz w:val="18"/>
          <w:szCs w:val="18"/>
        </w:rPr>
        <w:t>«</w:t>
      </w:r>
      <w:r w:rsidRPr="00D06F23">
        <w:rPr>
          <w:rStyle w:val="Refdenotaalpie"/>
          <w:rFonts w:ascii="Arial" w:hAnsi="Arial" w:cs="Arial"/>
          <w:sz w:val="18"/>
          <w:szCs w:val="18"/>
          <w:vertAlign w:val="baseline"/>
        </w:rPr>
        <w:t>Artículo</w:t>
      </w:r>
      <w:r>
        <w:rPr>
          <w:rFonts w:ascii="Arial" w:hAnsi="Arial" w:cs="Arial"/>
          <w:sz w:val="18"/>
          <w:szCs w:val="18"/>
        </w:rPr>
        <w:t xml:space="preserve"> </w:t>
      </w:r>
      <w:r w:rsidRPr="00D06F23">
        <w:rPr>
          <w:rStyle w:val="Refdenotaalpie"/>
          <w:rFonts w:ascii="Arial" w:hAnsi="Arial" w:cs="Arial"/>
          <w:sz w:val="18"/>
          <w:szCs w:val="18"/>
          <w:vertAlign w:val="baseline"/>
        </w:rPr>
        <w:t xml:space="preserve">8. </w:t>
      </w:r>
      <w:r w:rsidRPr="00D06F23">
        <w:rPr>
          <w:rStyle w:val="Refdenotaalpie"/>
          <w:rFonts w:ascii="Arial" w:hAnsi="Arial" w:cs="Arial"/>
          <w:i/>
          <w:sz w:val="18"/>
          <w:szCs w:val="18"/>
          <w:vertAlign w:val="baseline"/>
        </w:rPr>
        <w:t>Competencia</w:t>
      </w:r>
      <w:r w:rsidRPr="00D06F23">
        <w:rPr>
          <w:rStyle w:val="Refdenotaalpie"/>
          <w:rFonts w:ascii="Arial" w:hAnsi="Arial" w:cs="Arial"/>
          <w:sz w:val="18"/>
          <w:szCs w:val="18"/>
          <w:vertAlign w:val="baseline"/>
        </w:rPr>
        <w:t>.</w:t>
      </w:r>
    </w:p>
    <w:p w:rsidR="00DD25D4" w:rsidRDefault="00DD25D4" w:rsidP="000572AB">
      <w:pPr>
        <w:pStyle w:val="Textonotapie"/>
        <w:ind w:right="-708" w:firstLine="284"/>
        <w:jc w:val="both"/>
        <w:rPr>
          <w:rFonts w:ascii="Arial" w:hAnsi="Arial" w:cs="Arial"/>
          <w:sz w:val="18"/>
          <w:szCs w:val="18"/>
        </w:rPr>
      </w:pPr>
      <w:r w:rsidRPr="00D06F23">
        <w:rPr>
          <w:rStyle w:val="Refdenotaalpie"/>
          <w:rFonts w:ascii="Arial" w:hAnsi="Arial" w:cs="Arial"/>
          <w:sz w:val="18"/>
          <w:szCs w:val="18"/>
          <w:vertAlign w:val="baseline"/>
        </w:rPr>
        <w:t>1. La competencia es irrenunciable y se ejercerá por los órganos administrativos que la tengan atribuida como propia, salvo los casos de delegación o avocación, cuando se efectúen en los términos previstos en ésta u otras leyes.</w:t>
      </w:r>
    </w:p>
    <w:p w:rsidR="00DD25D4" w:rsidRDefault="00DD25D4" w:rsidP="000572AB">
      <w:pPr>
        <w:pStyle w:val="Textonotapie"/>
        <w:ind w:right="-708" w:firstLine="284"/>
        <w:jc w:val="both"/>
        <w:rPr>
          <w:rFonts w:ascii="Arial" w:hAnsi="Arial" w:cs="Arial"/>
          <w:sz w:val="18"/>
          <w:szCs w:val="18"/>
        </w:rPr>
      </w:pPr>
      <w:r w:rsidRPr="00D06F23">
        <w:rPr>
          <w:rStyle w:val="Refdenotaalpie"/>
          <w:rFonts w:ascii="Arial" w:hAnsi="Arial" w:cs="Arial"/>
          <w:sz w:val="18"/>
          <w:szCs w:val="18"/>
          <w:vertAlign w:val="baseline"/>
        </w:rPr>
        <w:t>La delegación de competencias, las encomiendas de gestión, la delegación de firma y la suplencia no suponen alteración de la titularidad de la competencia, aunque sí de los elementos determinantes de su ejercicio que en cada caso se prevén</w:t>
      </w:r>
      <w:r>
        <w:rPr>
          <w:rFonts w:ascii="Calibri" w:hAnsi="Calibri" w:cs="Calibri"/>
          <w:sz w:val="18"/>
          <w:szCs w:val="18"/>
        </w:rPr>
        <w:t>»</w:t>
      </w:r>
      <w:r w:rsidRPr="00D06F23">
        <w:rPr>
          <w:rStyle w:val="Refdenotaalpie"/>
          <w:rFonts w:ascii="Arial" w:hAnsi="Arial" w:cs="Arial"/>
          <w:sz w:val="18"/>
          <w:szCs w:val="18"/>
          <w:vertAlign w:val="baseline"/>
        </w:rPr>
        <w:t>.</w:t>
      </w:r>
    </w:p>
    <w:p w:rsidR="00DD25D4" w:rsidRPr="00D06F23" w:rsidRDefault="00DD25D4" w:rsidP="00D06F23">
      <w:pPr>
        <w:pStyle w:val="Textonotapie"/>
        <w:ind w:right="-708"/>
        <w:jc w:val="both"/>
        <w:rPr>
          <w:rStyle w:val="Refdenotaalpie"/>
          <w:rFonts w:ascii="Arial" w:hAnsi="Arial" w:cs="Arial"/>
          <w:sz w:val="18"/>
          <w:szCs w:val="18"/>
          <w:vertAlign w:val="baseline"/>
        </w:rPr>
      </w:pPr>
    </w:p>
    <w:p w:rsidR="00DD25D4" w:rsidRDefault="00DD25D4" w:rsidP="00D06F23">
      <w:pPr>
        <w:pStyle w:val="Textonotapie"/>
        <w:ind w:right="-708"/>
        <w:jc w:val="both"/>
        <w:rPr>
          <w:rFonts w:ascii="Arial" w:hAnsi="Arial" w:cs="Arial"/>
          <w:sz w:val="18"/>
          <w:szCs w:val="18"/>
        </w:rPr>
      </w:pPr>
      <w:r>
        <w:rPr>
          <w:rFonts w:ascii="Calibri" w:hAnsi="Calibri" w:cs="Calibri"/>
          <w:sz w:val="18"/>
          <w:szCs w:val="18"/>
        </w:rPr>
        <w:t>«</w:t>
      </w:r>
      <w:r w:rsidRPr="00D06F23">
        <w:rPr>
          <w:rStyle w:val="Refdenotaalpie"/>
          <w:rFonts w:ascii="Arial" w:hAnsi="Arial" w:cs="Arial"/>
          <w:sz w:val="18"/>
          <w:szCs w:val="18"/>
          <w:vertAlign w:val="baseline"/>
        </w:rPr>
        <w:t>Artículo</w:t>
      </w:r>
      <w:r>
        <w:rPr>
          <w:rFonts w:ascii="Arial" w:hAnsi="Arial" w:cs="Arial"/>
          <w:sz w:val="18"/>
          <w:szCs w:val="18"/>
        </w:rPr>
        <w:t xml:space="preserve"> </w:t>
      </w:r>
      <w:r w:rsidRPr="00D06F23">
        <w:rPr>
          <w:rStyle w:val="Refdenotaalpie"/>
          <w:rFonts w:ascii="Arial" w:hAnsi="Arial" w:cs="Arial"/>
          <w:sz w:val="18"/>
          <w:szCs w:val="18"/>
          <w:vertAlign w:val="baseline"/>
        </w:rPr>
        <w:t xml:space="preserve">9. </w:t>
      </w:r>
      <w:r w:rsidRPr="00D06F23">
        <w:rPr>
          <w:rStyle w:val="Refdenotaalpie"/>
          <w:rFonts w:ascii="Arial" w:hAnsi="Arial" w:cs="Arial"/>
          <w:i/>
          <w:sz w:val="18"/>
          <w:szCs w:val="18"/>
          <w:vertAlign w:val="baseline"/>
        </w:rPr>
        <w:t>Delegación de competencias</w:t>
      </w:r>
      <w:r w:rsidRPr="00D06F23">
        <w:rPr>
          <w:rStyle w:val="Refdenotaalpie"/>
          <w:rFonts w:ascii="Arial" w:hAnsi="Arial" w:cs="Arial"/>
          <w:sz w:val="18"/>
          <w:szCs w:val="18"/>
          <w:vertAlign w:val="baseline"/>
        </w:rPr>
        <w:t>.</w:t>
      </w:r>
    </w:p>
    <w:p w:rsidR="00DD25D4" w:rsidRPr="00D06F23" w:rsidRDefault="00DD25D4" w:rsidP="000572AB">
      <w:pPr>
        <w:pStyle w:val="Textonotapie"/>
        <w:ind w:right="-708" w:firstLine="284"/>
        <w:jc w:val="both"/>
        <w:rPr>
          <w:rStyle w:val="Refdenotaalpie"/>
          <w:rFonts w:ascii="Arial" w:hAnsi="Arial" w:cs="Arial"/>
          <w:sz w:val="18"/>
          <w:szCs w:val="18"/>
          <w:vertAlign w:val="baseline"/>
        </w:rPr>
      </w:pPr>
      <w:r w:rsidRPr="00DB35CD">
        <w:rPr>
          <w:rStyle w:val="Refdenotaalpie"/>
          <w:rFonts w:ascii="Arial" w:hAnsi="Arial" w:cs="Arial"/>
          <w:sz w:val="18"/>
          <w:szCs w:val="18"/>
          <w:vertAlign w:val="baseline"/>
        </w:rPr>
        <w:t>1</w:t>
      </w:r>
      <w:r w:rsidRPr="000572AB">
        <w:rPr>
          <w:rStyle w:val="Refdenotaalpie"/>
          <w:rFonts w:ascii="Arial" w:hAnsi="Arial" w:cs="Arial"/>
          <w:sz w:val="18"/>
          <w:szCs w:val="18"/>
          <w:vertAlign w:val="baseline"/>
        </w:rPr>
        <w:t>.</w:t>
      </w:r>
      <w:r>
        <w:rPr>
          <w:rFonts w:ascii="Arial" w:hAnsi="Arial" w:cs="Arial"/>
          <w:sz w:val="18"/>
          <w:szCs w:val="18"/>
        </w:rPr>
        <w:t xml:space="preserve"> </w:t>
      </w:r>
      <w:r w:rsidRPr="00D06F23">
        <w:rPr>
          <w:rStyle w:val="Refdenotaalpie"/>
          <w:rFonts w:ascii="Arial" w:hAnsi="Arial" w:cs="Arial"/>
          <w:sz w:val="18"/>
          <w:szCs w:val="18"/>
          <w:vertAlign w:val="baseline"/>
        </w:rPr>
        <w:t>Los órganos de las diferentes Administraciones Públicas podrán delegar el ejercicio de las competencias que tengan atribuidas en otros órganos de la misma Administración, aun cuando no sean jerárquicamente dependientes, o en los Organismos públicos o Entidades de Derecho Público vinculados o dependientes de aquéllas.</w:t>
      </w:r>
    </w:p>
    <w:p w:rsidR="00DD25D4" w:rsidRPr="00D06F23" w:rsidRDefault="00DD25D4" w:rsidP="00D06F23">
      <w:pPr>
        <w:pStyle w:val="Textonotapie"/>
        <w:ind w:right="-708"/>
        <w:jc w:val="both"/>
        <w:rPr>
          <w:rStyle w:val="Refdenotaalpie"/>
          <w:rFonts w:ascii="Arial" w:hAnsi="Arial" w:cs="Arial"/>
          <w:sz w:val="18"/>
          <w:szCs w:val="18"/>
          <w:vertAlign w:val="baseline"/>
        </w:rPr>
      </w:pPr>
      <w:r w:rsidRPr="00D06F23">
        <w:rPr>
          <w:rStyle w:val="Refdenotaalpie"/>
          <w:rFonts w:ascii="Arial" w:hAnsi="Arial" w:cs="Arial"/>
          <w:sz w:val="18"/>
          <w:szCs w:val="18"/>
          <w:vertAlign w:val="baseline"/>
        </w:rPr>
        <w:t>[…]</w:t>
      </w:r>
    </w:p>
    <w:p w:rsidR="00DD25D4" w:rsidRDefault="00DD25D4" w:rsidP="000572AB">
      <w:pPr>
        <w:pStyle w:val="Textonotapie"/>
        <w:ind w:right="-708" w:firstLine="284"/>
        <w:jc w:val="both"/>
        <w:rPr>
          <w:rFonts w:ascii="Arial" w:hAnsi="Arial" w:cs="Arial"/>
          <w:sz w:val="18"/>
          <w:szCs w:val="18"/>
        </w:rPr>
      </w:pPr>
      <w:r w:rsidRPr="00D06F23">
        <w:rPr>
          <w:rStyle w:val="Refdenotaalpie"/>
          <w:rFonts w:ascii="Arial" w:hAnsi="Arial" w:cs="Arial"/>
          <w:sz w:val="18"/>
          <w:szCs w:val="18"/>
          <w:vertAlign w:val="baseline"/>
        </w:rPr>
        <w:t>6. La delegación será revocable en cualquier momento por el órgano que la haya conferido</w:t>
      </w:r>
      <w:r>
        <w:rPr>
          <w:rFonts w:ascii="Calibri" w:hAnsi="Calibri" w:cs="Calibri"/>
          <w:sz w:val="18"/>
          <w:szCs w:val="18"/>
        </w:rPr>
        <w:t>»</w:t>
      </w:r>
      <w:r>
        <w:rPr>
          <w:rFonts w:ascii="Arial" w:hAnsi="Arial" w:cs="Arial"/>
          <w:sz w:val="18"/>
          <w:szCs w:val="18"/>
        </w:rPr>
        <w:t>.</w:t>
      </w:r>
    </w:p>
    <w:p w:rsidR="00731AF2" w:rsidRPr="00D06F23" w:rsidRDefault="00731AF2" w:rsidP="000572AB">
      <w:pPr>
        <w:pStyle w:val="Textonotapie"/>
        <w:ind w:right="-708" w:firstLine="284"/>
        <w:jc w:val="both"/>
        <w:rPr>
          <w:rStyle w:val="Refdenotaalpie"/>
          <w:rFonts w:ascii="Arial" w:hAnsi="Arial" w:cs="Arial"/>
          <w:sz w:val="18"/>
          <w:szCs w:val="18"/>
          <w:vertAlign w:val="baseline"/>
        </w:rPr>
      </w:pPr>
    </w:p>
  </w:footnote>
  <w:footnote w:id="16">
    <w:p w:rsidR="007A1638" w:rsidRPr="007A1638" w:rsidRDefault="007A1638" w:rsidP="007A1638">
      <w:pPr>
        <w:autoSpaceDE w:val="0"/>
        <w:autoSpaceDN w:val="0"/>
        <w:adjustRightInd w:val="0"/>
        <w:spacing w:after="0" w:line="240" w:lineRule="auto"/>
        <w:ind w:right="-708"/>
        <w:jc w:val="both"/>
        <w:rPr>
          <w:rFonts w:eastAsiaTheme="minorHAnsi" w:cs="Arial"/>
          <w:sz w:val="18"/>
          <w:szCs w:val="18"/>
        </w:rPr>
      </w:pPr>
      <w:r w:rsidRPr="007A1638">
        <w:rPr>
          <w:rStyle w:val="Refdenotaalpie"/>
          <w:rFonts w:cs="Arial"/>
          <w:sz w:val="18"/>
          <w:szCs w:val="18"/>
        </w:rPr>
        <w:footnoteRef/>
      </w:r>
      <w:r w:rsidRPr="007A1638">
        <w:rPr>
          <w:rFonts w:cs="Arial"/>
          <w:sz w:val="18"/>
          <w:szCs w:val="18"/>
        </w:rPr>
        <w:t xml:space="preserve"> Debemos recordar en este punto lo que ya se indicó en el tan citado Informe de 13 de marzo de 2017: «</w:t>
      </w:r>
      <w:r w:rsidRPr="007A1638">
        <w:rPr>
          <w:rFonts w:eastAsiaTheme="minorHAnsi" w:cs="Arial"/>
          <w:sz w:val="18"/>
          <w:szCs w:val="18"/>
        </w:rPr>
        <w:t>La naturaleza jurídica de los acuerdos marco, sus modalidades, requisitos y límites se han analizado en informes de distintas juntas consultivas de contratación administrativa, que han intentado dar respuesta a las múltiples dudas de los órganos de contratación que han aplicado esta figura jurídica.</w:t>
      </w:r>
    </w:p>
    <w:p w:rsidR="007A1638" w:rsidRPr="007A1638" w:rsidRDefault="007A1638" w:rsidP="007A1638">
      <w:pPr>
        <w:autoSpaceDE w:val="0"/>
        <w:autoSpaceDN w:val="0"/>
        <w:adjustRightInd w:val="0"/>
        <w:spacing w:after="0" w:line="240" w:lineRule="auto"/>
        <w:ind w:right="-708"/>
        <w:jc w:val="both"/>
        <w:rPr>
          <w:rFonts w:eastAsiaTheme="minorHAnsi" w:cs="Arial"/>
          <w:sz w:val="18"/>
          <w:szCs w:val="18"/>
        </w:rPr>
      </w:pPr>
    </w:p>
    <w:p w:rsidR="007A1638" w:rsidRPr="007A1638" w:rsidRDefault="007A1638" w:rsidP="007A1638">
      <w:pPr>
        <w:autoSpaceDE w:val="0"/>
        <w:autoSpaceDN w:val="0"/>
        <w:adjustRightInd w:val="0"/>
        <w:spacing w:after="0" w:line="240" w:lineRule="auto"/>
        <w:ind w:right="-708"/>
        <w:jc w:val="both"/>
        <w:rPr>
          <w:rFonts w:eastAsiaTheme="minorHAnsi" w:cs="Arial"/>
          <w:sz w:val="18"/>
          <w:szCs w:val="18"/>
        </w:rPr>
      </w:pPr>
      <w:r w:rsidRPr="007A1638">
        <w:rPr>
          <w:rFonts w:eastAsiaTheme="minorHAnsi" w:cs="Arial"/>
          <w:sz w:val="18"/>
          <w:szCs w:val="18"/>
        </w:rPr>
        <w:t>El Informe 17/12, de 20 de noviembre, de la Junta Consultiva de Contratación Administrativa del Estado, indica que: “</w:t>
      </w:r>
      <w:r w:rsidRPr="007A1638">
        <w:rPr>
          <w:rFonts w:eastAsiaTheme="minorHAnsi" w:cs="Arial"/>
          <w:iCs/>
          <w:sz w:val="18"/>
          <w:szCs w:val="18"/>
        </w:rPr>
        <w:t>el acuerdo marco es […] una técnica utilizada por la Administración para racionalizar la contratación de la ejecución de obras, las adquisiciones de bienes y las prestaciones de servicios, presentando al mismo tiempo el carácter de contrato normativo o precontrato</w:t>
      </w:r>
      <w:r w:rsidRPr="007A1638">
        <w:rPr>
          <w:rFonts w:eastAsiaTheme="minorHAnsi" w:cs="Arial"/>
          <w:sz w:val="18"/>
          <w:szCs w:val="18"/>
        </w:rPr>
        <w:t>”, “</w:t>
      </w:r>
      <w:r w:rsidRPr="007A1638">
        <w:rPr>
          <w:rFonts w:eastAsiaTheme="minorHAnsi" w:cs="Arial"/>
          <w:iCs/>
          <w:sz w:val="18"/>
          <w:szCs w:val="18"/>
        </w:rPr>
        <w:t>[…] no se trata de un contrato especial, ni de un procedimiento de contratación [ni] de un procedimiento de adjudicación</w:t>
      </w:r>
      <w:r w:rsidRPr="007A1638">
        <w:rPr>
          <w:rFonts w:eastAsiaTheme="minorHAnsi" w:cs="Arial"/>
          <w:sz w:val="18"/>
          <w:szCs w:val="18"/>
        </w:rPr>
        <w:t>.”</w:t>
      </w:r>
    </w:p>
    <w:p w:rsidR="007A1638" w:rsidRPr="007A1638" w:rsidRDefault="007A1638" w:rsidP="007A1638">
      <w:pPr>
        <w:autoSpaceDE w:val="0"/>
        <w:autoSpaceDN w:val="0"/>
        <w:adjustRightInd w:val="0"/>
        <w:spacing w:after="0" w:line="240" w:lineRule="auto"/>
        <w:ind w:right="-708"/>
        <w:jc w:val="both"/>
        <w:rPr>
          <w:rFonts w:eastAsiaTheme="minorHAnsi" w:cs="Arial"/>
          <w:sz w:val="18"/>
          <w:szCs w:val="18"/>
        </w:rPr>
      </w:pPr>
    </w:p>
    <w:p w:rsidR="007A1638" w:rsidRPr="007A1638" w:rsidRDefault="007A1638" w:rsidP="007A1638">
      <w:pPr>
        <w:autoSpaceDE w:val="0"/>
        <w:autoSpaceDN w:val="0"/>
        <w:adjustRightInd w:val="0"/>
        <w:spacing w:after="0" w:line="240" w:lineRule="auto"/>
        <w:ind w:right="-708"/>
        <w:jc w:val="both"/>
        <w:rPr>
          <w:rFonts w:eastAsiaTheme="minorHAnsi" w:cs="Arial"/>
          <w:iCs/>
          <w:sz w:val="18"/>
          <w:szCs w:val="18"/>
        </w:rPr>
      </w:pPr>
      <w:r w:rsidRPr="007A1638">
        <w:rPr>
          <w:rFonts w:eastAsiaTheme="minorHAnsi" w:cs="Arial"/>
          <w:sz w:val="18"/>
          <w:szCs w:val="18"/>
        </w:rPr>
        <w:t>Por su parte, el Informe 9/2013, de 19 de junio de 2014, de la Junta Consultiva de Contratación Administrativa de las Islas Baleares, señala que el acuerdo marco es: “</w:t>
      </w:r>
      <w:r w:rsidRPr="007A1638">
        <w:rPr>
          <w:rFonts w:eastAsiaTheme="minorHAnsi" w:cs="Arial"/>
          <w:iCs/>
          <w:sz w:val="18"/>
          <w:szCs w:val="18"/>
        </w:rPr>
        <w:t>[…] un negocio de naturaleza normativa o precontractual basado en la categoría del contrato normativo, tal como ya manifestó el Consejo de Estado en el Dictamen 514/2006, de 25 de mayo, sobre el Anteproyecto de la ley de contratos del sector público. Es decir, es un contrato preparatorio en el que se fija una reglamentación o unas condiciones uniformes y generales que permiten la celebración de contratos futuros, de manera que las partes se obligan a contratar de una forma determinada. No obstante, no todos los acuerdos marco tienen esta naturaleza, sino que ello debe matizarse en función de las diferentes modalidades de acuerdo marco.</w:t>
      </w:r>
    </w:p>
    <w:p w:rsidR="007A1638" w:rsidRPr="007A1638" w:rsidRDefault="007A1638" w:rsidP="007A1638">
      <w:pPr>
        <w:autoSpaceDE w:val="0"/>
        <w:autoSpaceDN w:val="0"/>
        <w:adjustRightInd w:val="0"/>
        <w:spacing w:after="0" w:line="240" w:lineRule="auto"/>
        <w:ind w:right="-708"/>
        <w:jc w:val="both"/>
        <w:rPr>
          <w:rFonts w:eastAsiaTheme="minorHAnsi" w:cs="Arial"/>
          <w:iCs/>
          <w:sz w:val="18"/>
          <w:szCs w:val="18"/>
        </w:rPr>
      </w:pPr>
    </w:p>
    <w:p w:rsidR="007A1638" w:rsidRPr="007A1638" w:rsidRDefault="007A1638" w:rsidP="007A1638">
      <w:pPr>
        <w:pStyle w:val="Textonotapie"/>
        <w:ind w:right="-708"/>
        <w:jc w:val="both"/>
        <w:rPr>
          <w:rFonts w:ascii="Arial" w:hAnsi="Arial" w:cs="Arial"/>
          <w:sz w:val="18"/>
          <w:szCs w:val="18"/>
        </w:rPr>
      </w:pPr>
      <w:r w:rsidRPr="007A1638">
        <w:rPr>
          <w:rFonts w:ascii="Arial" w:eastAsiaTheme="minorHAnsi" w:hAnsi="Arial" w:cs="Arial"/>
          <w:sz w:val="18"/>
          <w:szCs w:val="18"/>
        </w:rPr>
        <w:t xml:space="preserve">La Comisión Europea señaló, en la Nota explicativa sobre los acuerdos marco, de 14 de julio de 2005 (CC/2005/03), de la Dirección General de Mercado Interior y Servicios, que esta figura no es unitaria sino que incluye </w:t>
      </w:r>
      <w:r w:rsidRPr="007A1638">
        <w:rPr>
          <w:rFonts w:ascii="Arial" w:eastAsiaTheme="minorHAnsi" w:hAnsi="Arial" w:cs="Arial"/>
          <w:iCs/>
          <w:sz w:val="18"/>
          <w:szCs w:val="18"/>
        </w:rPr>
        <w:t>dos situaciones o figuras diferentes: los acuerdos marco que establecen todos sus términos y que no prevén competencia posterior, también denominados contratos marco, y los acuerdos marco que no establecen todos sus términos y que requieren una segunda fase para concretar todas las obligaciones, que son los acuerdos marco stricto sensu”.»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D4" w:rsidRDefault="00DD25D4" w:rsidP="00A8485C">
    <w:pPr>
      <w:pStyle w:val="Encabezado"/>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253"/>
    <w:multiLevelType w:val="hybridMultilevel"/>
    <w:tmpl w:val="56FA43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5646A3"/>
    <w:multiLevelType w:val="hybridMultilevel"/>
    <w:tmpl w:val="DF5088B4"/>
    <w:lvl w:ilvl="0" w:tplc="040A0017">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15:restartNumberingAfterBreak="0">
    <w:nsid w:val="073B19F7"/>
    <w:multiLevelType w:val="hybridMultilevel"/>
    <w:tmpl w:val="668688B2"/>
    <w:lvl w:ilvl="0" w:tplc="07360C18">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AAC0D9B"/>
    <w:multiLevelType w:val="hybridMultilevel"/>
    <w:tmpl w:val="855C8F52"/>
    <w:lvl w:ilvl="0" w:tplc="CE7E69D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CC33E0C"/>
    <w:multiLevelType w:val="hybridMultilevel"/>
    <w:tmpl w:val="374CC87C"/>
    <w:lvl w:ilvl="0" w:tplc="C05E4B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745BF1"/>
    <w:multiLevelType w:val="hybridMultilevel"/>
    <w:tmpl w:val="2DA6B598"/>
    <w:lvl w:ilvl="0" w:tplc="3D9CF53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3B36F7D"/>
    <w:multiLevelType w:val="hybridMultilevel"/>
    <w:tmpl w:val="DF20782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B6F3475"/>
    <w:multiLevelType w:val="hybridMultilevel"/>
    <w:tmpl w:val="8090894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D3A01EC"/>
    <w:multiLevelType w:val="hybridMultilevel"/>
    <w:tmpl w:val="707A8B2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BD41D3E"/>
    <w:multiLevelType w:val="hybridMultilevel"/>
    <w:tmpl w:val="EF1EF89E"/>
    <w:lvl w:ilvl="0" w:tplc="0D9C8B92">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E360C82"/>
    <w:multiLevelType w:val="hybridMultilevel"/>
    <w:tmpl w:val="D5A22F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9A3B4B"/>
    <w:multiLevelType w:val="hybridMultilevel"/>
    <w:tmpl w:val="8D581330"/>
    <w:lvl w:ilvl="0" w:tplc="86AE37F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59F4BE9"/>
    <w:multiLevelType w:val="hybridMultilevel"/>
    <w:tmpl w:val="F4D8AA9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999523B"/>
    <w:multiLevelType w:val="hybridMultilevel"/>
    <w:tmpl w:val="6EC84FA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39A94194"/>
    <w:multiLevelType w:val="hybridMultilevel"/>
    <w:tmpl w:val="67F6ABA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40B818E7"/>
    <w:multiLevelType w:val="hybridMultilevel"/>
    <w:tmpl w:val="FCC24B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3D0E96"/>
    <w:multiLevelType w:val="hybridMultilevel"/>
    <w:tmpl w:val="0868DF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7EE2623"/>
    <w:multiLevelType w:val="hybridMultilevel"/>
    <w:tmpl w:val="05C267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0C0465"/>
    <w:multiLevelType w:val="hybridMultilevel"/>
    <w:tmpl w:val="BB8A0CA4"/>
    <w:lvl w:ilvl="0" w:tplc="44668DEC">
      <w:start w:val="1"/>
      <w:numFmt w:val="lowerLetter"/>
      <w:lvlText w:val="%1)"/>
      <w:lvlJc w:val="right"/>
      <w:pPr>
        <w:ind w:left="720" w:hanging="360"/>
      </w:pPr>
      <w:rPr>
        <w:rFonts w:ascii="Arial" w:eastAsia="Arial"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95F1181"/>
    <w:multiLevelType w:val="hybridMultilevel"/>
    <w:tmpl w:val="FD94C762"/>
    <w:lvl w:ilvl="0" w:tplc="0C0A0019">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360D40"/>
    <w:multiLevelType w:val="hybridMultilevel"/>
    <w:tmpl w:val="C540AF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B635FB0"/>
    <w:multiLevelType w:val="hybridMultilevel"/>
    <w:tmpl w:val="4C0259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8D3581"/>
    <w:multiLevelType w:val="hybridMultilevel"/>
    <w:tmpl w:val="7BEC7D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CB4860"/>
    <w:multiLevelType w:val="hybridMultilevel"/>
    <w:tmpl w:val="CCBAA7DE"/>
    <w:lvl w:ilvl="0" w:tplc="61C8B7C6">
      <w:start w:val="2"/>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56EA0D95"/>
    <w:multiLevelType w:val="hybridMultilevel"/>
    <w:tmpl w:val="36C6B89C"/>
    <w:lvl w:ilvl="0" w:tplc="82DCA1AE">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7B63C60"/>
    <w:multiLevelType w:val="hybridMultilevel"/>
    <w:tmpl w:val="E3B6838A"/>
    <w:lvl w:ilvl="0" w:tplc="0C0A000D">
      <w:start w:val="1"/>
      <w:numFmt w:val="bullet"/>
      <w:lvlText w:val=""/>
      <w:lvlJc w:val="left"/>
      <w:pPr>
        <w:ind w:left="1490" w:hanging="360"/>
      </w:pPr>
      <w:rPr>
        <w:rFonts w:ascii="Wingdings" w:hAnsi="Wingdings" w:hint="default"/>
      </w:rPr>
    </w:lvl>
    <w:lvl w:ilvl="1" w:tplc="0C0A0003" w:tentative="1">
      <w:start w:val="1"/>
      <w:numFmt w:val="bullet"/>
      <w:lvlText w:val="o"/>
      <w:lvlJc w:val="left"/>
      <w:pPr>
        <w:ind w:left="2210" w:hanging="360"/>
      </w:pPr>
      <w:rPr>
        <w:rFonts w:ascii="Courier New" w:hAnsi="Courier New" w:cs="Courier New" w:hint="default"/>
      </w:rPr>
    </w:lvl>
    <w:lvl w:ilvl="2" w:tplc="0C0A0005" w:tentative="1">
      <w:start w:val="1"/>
      <w:numFmt w:val="bullet"/>
      <w:lvlText w:val=""/>
      <w:lvlJc w:val="left"/>
      <w:pPr>
        <w:ind w:left="2930" w:hanging="360"/>
      </w:pPr>
      <w:rPr>
        <w:rFonts w:ascii="Wingdings" w:hAnsi="Wingdings" w:hint="default"/>
      </w:rPr>
    </w:lvl>
    <w:lvl w:ilvl="3" w:tplc="0C0A0001" w:tentative="1">
      <w:start w:val="1"/>
      <w:numFmt w:val="bullet"/>
      <w:lvlText w:val=""/>
      <w:lvlJc w:val="left"/>
      <w:pPr>
        <w:ind w:left="3650" w:hanging="360"/>
      </w:pPr>
      <w:rPr>
        <w:rFonts w:ascii="Symbol" w:hAnsi="Symbol" w:hint="default"/>
      </w:rPr>
    </w:lvl>
    <w:lvl w:ilvl="4" w:tplc="0C0A0003" w:tentative="1">
      <w:start w:val="1"/>
      <w:numFmt w:val="bullet"/>
      <w:lvlText w:val="o"/>
      <w:lvlJc w:val="left"/>
      <w:pPr>
        <w:ind w:left="4370" w:hanging="360"/>
      </w:pPr>
      <w:rPr>
        <w:rFonts w:ascii="Courier New" w:hAnsi="Courier New" w:cs="Courier New" w:hint="default"/>
      </w:rPr>
    </w:lvl>
    <w:lvl w:ilvl="5" w:tplc="0C0A0005" w:tentative="1">
      <w:start w:val="1"/>
      <w:numFmt w:val="bullet"/>
      <w:lvlText w:val=""/>
      <w:lvlJc w:val="left"/>
      <w:pPr>
        <w:ind w:left="5090" w:hanging="360"/>
      </w:pPr>
      <w:rPr>
        <w:rFonts w:ascii="Wingdings" w:hAnsi="Wingdings" w:hint="default"/>
      </w:rPr>
    </w:lvl>
    <w:lvl w:ilvl="6" w:tplc="0C0A0001" w:tentative="1">
      <w:start w:val="1"/>
      <w:numFmt w:val="bullet"/>
      <w:lvlText w:val=""/>
      <w:lvlJc w:val="left"/>
      <w:pPr>
        <w:ind w:left="5810" w:hanging="360"/>
      </w:pPr>
      <w:rPr>
        <w:rFonts w:ascii="Symbol" w:hAnsi="Symbol" w:hint="default"/>
      </w:rPr>
    </w:lvl>
    <w:lvl w:ilvl="7" w:tplc="0C0A0003" w:tentative="1">
      <w:start w:val="1"/>
      <w:numFmt w:val="bullet"/>
      <w:lvlText w:val="o"/>
      <w:lvlJc w:val="left"/>
      <w:pPr>
        <w:ind w:left="6530" w:hanging="360"/>
      </w:pPr>
      <w:rPr>
        <w:rFonts w:ascii="Courier New" w:hAnsi="Courier New" w:cs="Courier New" w:hint="default"/>
      </w:rPr>
    </w:lvl>
    <w:lvl w:ilvl="8" w:tplc="0C0A0005" w:tentative="1">
      <w:start w:val="1"/>
      <w:numFmt w:val="bullet"/>
      <w:lvlText w:val=""/>
      <w:lvlJc w:val="left"/>
      <w:pPr>
        <w:ind w:left="7250" w:hanging="360"/>
      </w:pPr>
      <w:rPr>
        <w:rFonts w:ascii="Wingdings" w:hAnsi="Wingdings" w:hint="default"/>
      </w:rPr>
    </w:lvl>
  </w:abstractNum>
  <w:abstractNum w:abstractNumId="26" w15:restartNumberingAfterBreak="0">
    <w:nsid w:val="59555C25"/>
    <w:multiLevelType w:val="hybridMultilevel"/>
    <w:tmpl w:val="E88CF0EA"/>
    <w:lvl w:ilvl="0" w:tplc="2C10EBA0">
      <w:start w:val="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9C22371"/>
    <w:multiLevelType w:val="hybridMultilevel"/>
    <w:tmpl w:val="A98ABB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024905"/>
    <w:multiLevelType w:val="hybridMultilevel"/>
    <w:tmpl w:val="57D26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E867338"/>
    <w:multiLevelType w:val="hybridMultilevel"/>
    <w:tmpl w:val="0868DF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A11685"/>
    <w:multiLevelType w:val="hybridMultilevel"/>
    <w:tmpl w:val="63A8B2E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0126F18"/>
    <w:multiLevelType w:val="hybridMultilevel"/>
    <w:tmpl w:val="D47062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19F5372"/>
    <w:multiLevelType w:val="hybridMultilevel"/>
    <w:tmpl w:val="FEAA61B0"/>
    <w:lvl w:ilvl="0" w:tplc="D458B0FA">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3" w15:restartNumberingAfterBreak="0">
    <w:nsid w:val="629F36CA"/>
    <w:multiLevelType w:val="hybridMultilevel"/>
    <w:tmpl w:val="DB5AAA8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94F442F"/>
    <w:multiLevelType w:val="hybridMultilevel"/>
    <w:tmpl w:val="13667CDA"/>
    <w:lvl w:ilvl="0" w:tplc="0C0A001B">
      <w:start w:val="1"/>
      <w:numFmt w:val="lowerRoman"/>
      <w:lvlText w:val="%1."/>
      <w:lvlJc w:val="righ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35" w15:restartNumberingAfterBreak="0">
    <w:nsid w:val="69983B79"/>
    <w:multiLevelType w:val="hybridMultilevel"/>
    <w:tmpl w:val="1BDC0C3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6" w15:restartNumberingAfterBreak="0">
    <w:nsid w:val="7076278C"/>
    <w:multiLevelType w:val="hybridMultilevel"/>
    <w:tmpl w:val="51BE7AB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1132EAC"/>
    <w:multiLevelType w:val="hybridMultilevel"/>
    <w:tmpl w:val="67A8312C"/>
    <w:lvl w:ilvl="0" w:tplc="0C0A001B">
      <w:start w:val="1"/>
      <w:numFmt w:val="low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15:restartNumberingAfterBreak="0">
    <w:nsid w:val="72F02DE7"/>
    <w:multiLevelType w:val="hybridMultilevel"/>
    <w:tmpl w:val="6FBACF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5B0712"/>
    <w:multiLevelType w:val="hybridMultilevel"/>
    <w:tmpl w:val="6BA619F6"/>
    <w:lvl w:ilvl="0" w:tplc="6DD8977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15:restartNumberingAfterBreak="0">
    <w:nsid w:val="77F71501"/>
    <w:multiLevelType w:val="hybridMultilevel"/>
    <w:tmpl w:val="08923A8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1" w15:restartNumberingAfterBreak="0">
    <w:nsid w:val="782B5526"/>
    <w:multiLevelType w:val="hybridMultilevel"/>
    <w:tmpl w:val="33C467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5F16D8"/>
    <w:multiLevelType w:val="hybridMultilevel"/>
    <w:tmpl w:val="F6083F5E"/>
    <w:lvl w:ilvl="0" w:tplc="66E4D8C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A88197D"/>
    <w:multiLevelType w:val="hybridMultilevel"/>
    <w:tmpl w:val="BBBA515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B357A1A"/>
    <w:multiLevelType w:val="hybridMultilevel"/>
    <w:tmpl w:val="201C139A"/>
    <w:lvl w:ilvl="0" w:tplc="4694309C">
      <w:start w:val="1"/>
      <w:numFmt w:val="lowerLetter"/>
      <w:lvlText w:val="%1)"/>
      <w:lvlJc w:val="left"/>
      <w:pPr>
        <w:ind w:left="720" w:hanging="360"/>
      </w:pPr>
      <w:rPr>
        <w:rFonts w:cs="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BC37D7"/>
    <w:multiLevelType w:val="hybridMultilevel"/>
    <w:tmpl w:val="23E694C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6" w15:restartNumberingAfterBreak="0">
    <w:nsid w:val="7BD144FE"/>
    <w:multiLevelType w:val="hybridMultilevel"/>
    <w:tmpl w:val="0278F0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BD26D41"/>
    <w:multiLevelType w:val="hybridMultilevel"/>
    <w:tmpl w:val="6A20AA4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7EF83681"/>
    <w:multiLevelType w:val="multilevel"/>
    <w:tmpl w:val="5B3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8"/>
  </w:num>
  <w:num w:numId="4">
    <w:abstractNumId w:val="7"/>
  </w:num>
  <w:num w:numId="5">
    <w:abstractNumId w:val="36"/>
  </w:num>
  <w:num w:numId="6">
    <w:abstractNumId w:val="3"/>
  </w:num>
  <w:num w:numId="7">
    <w:abstractNumId w:val="34"/>
  </w:num>
  <w:num w:numId="8">
    <w:abstractNumId w:val="18"/>
  </w:num>
  <w:num w:numId="9">
    <w:abstractNumId w:val="37"/>
  </w:num>
  <w:num w:numId="10">
    <w:abstractNumId w:val="2"/>
  </w:num>
  <w:num w:numId="11">
    <w:abstractNumId w:val="32"/>
  </w:num>
  <w:num w:numId="12">
    <w:abstractNumId w:val="19"/>
  </w:num>
  <w:num w:numId="13">
    <w:abstractNumId w:val="43"/>
  </w:num>
  <w:num w:numId="14">
    <w:abstractNumId w:val="47"/>
  </w:num>
  <w:num w:numId="15">
    <w:abstractNumId w:val="12"/>
  </w:num>
  <w:num w:numId="16">
    <w:abstractNumId w:val="6"/>
  </w:num>
  <w:num w:numId="17">
    <w:abstractNumId w:val="48"/>
  </w:num>
  <w:num w:numId="18">
    <w:abstractNumId w:val="31"/>
  </w:num>
  <w:num w:numId="19">
    <w:abstractNumId w:val="23"/>
  </w:num>
  <w:num w:numId="20">
    <w:abstractNumId w:val="21"/>
  </w:num>
  <w:num w:numId="21">
    <w:abstractNumId w:val="46"/>
  </w:num>
  <w:num w:numId="22">
    <w:abstractNumId w:val="28"/>
  </w:num>
  <w:num w:numId="23">
    <w:abstractNumId w:val="4"/>
  </w:num>
  <w:num w:numId="24">
    <w:abstractNumId w:val="25"/>
  </w:num>
  <w:num w:numId="25">
    <w:abstractNumId w:val="40"/>
  </w:num>
  <w:num w:numId="26">
    <w:abstractNumId w:val="13"/>
  </w:num>
  <w:num w:numId="27">
    <w:abstractNumId w:val="39"/>
  </w:num>
  <w:num w:numId="28">
    <w:abstractNumId w:val="11"/>
  </w:num>
  <w:num w:numId="29">
    <w:abstractNumId w:val="38"/>
  </w:num>
  <w:num w:numId="30">
    <w:abstractNumId w:val="33"/>
  </w:num>
  <w:num w:numId="31">
    <w:abstractNumId w:val="20"/>
  </w:num>
  <w:num w:numId="32">
    <w:abstractNumId w:val="41"/>
  </w:num>
  <w:num w:numId="33">
    <w:abstractNumId w:val="9"/>
  </w:num>
  <w:num w:numId="34">
    <w:abstractNumId w:val="30"/>
  </w:num>
  <w:num w:numId="35">
    <w:abstractNumId w:val="15"/>
  </w:num>
  <w:num w:numId="36">
    <w:abstractNumId w:val="26"/>
  </w:num>
  <w:num w:numId="37">
    <w:abstractNumId w:val="27"/>
  </w:num>
  <w:num w:numId="38">
    <w:abstractNumId w:val="14"/>
  </w:num>
  <w:num w:numId="39">
    <w:abstractNumId w:val="35"/>
  </w:num>
  <w:num w:numId="40">
    <w:abstractNumId w:val="45"/>
  </w:num>
  <w:num w:numId="41">
    <w:abstractNumId w:val="22"/>
  </w:num>
  <w:num w:numId="42">
    <w:abstractNumId w:val="44"/>
  </w:num>
  <w:num w:numId="43">
    <w:abstractNumId w:val="17"/>
  </w:num>
  <w:num w:numId="44">
    <w:abstractNumId w:val="29"/>
  </w:num>
  <w:num w:numId="45">
    <w:abstractNumId w:val="16"/>
  </w:num>
  <w:num w:numId="46">
    <w:abstractNumId w:val="0"/>
  </w:num>
  <w:num w:numId="47">
    <w:abstractNumId w:val="24"/>
  </w:num>
  <w:num w:numId="48">
    <w:abstractNumId w:val="42"/>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5C"/>
    <w:rsid w:val="00000F29"/>
    <w:rsid w:val="0000687F"/>
    <w:rsid w:val="00006A94"/>
    <w:rsid w:val="00007A26"/>
    <w:rsid w:val="000102E4"/>
    <w:rsid w:val="00015EC9"/>
    <w:rsid w:val="00021FA3"/>
    <w:rsid w:val="000222AF"/>
    <w:rsid w:val="000251B8"/>
    <w:rsid w:val="0002608C"/>
    <w:rsid w:val="00031BDC"/>
    <w:rsid w:val="00034C91"/>
    <w:rsid w:val="000410A8"/>
    <w:rsid w:val="000515A5"/>
    <w:rsid w:val="00051B23"/>
    <w:rsid w:val="0005527A"/>
    <w:rsid w:val="000572AB"/>
    <w:rsid w:val="00057F2B"/>
    <w:rsid w:val="00061A36"/>
    <w:rsid w:val="00061E99"/>
    <w:rsid w:val="00066039"/>
    <w:rsid w:val="000662BE"/>
    <w:rsid w:val="00070A1F"/>
    <w:rsid w:val="0007120D"/>
    <w:rsid w:val="00071555"/>
    <w:rsid w:val="000752F7"/>
    <w:rsid w:val="0008002D"/>
    <w:rsid w:val="00081884"/>
    <w:rsid w:val="00083495"/>
    <w:rsid w:val="00083876"/>
    <w:rsid w:val="00084FBB"/>
    <w:rsid w:val="0008555E"/>
    <w:rsid w:val="000870E7"/>
    <w:rsid w:val="00087E1C"/>
    <w:rsid w:val="00091C4F"/>
    <w:rsid w:val="000925E8"/>
    <w:rsid w:val="0009410E"/>
    <w:rsid w:val="000942EF"/>
    <w:rsid w:val="0009478B"/>
    <w:rsid w:val="00096216"/>
    <w:rsid w:val="00096743"/>
    <w:rsid w:val="00097CAD"/>
    <w:rsid w:val="000A0A1E"/>
    <w:rsid w:val="000A3429"/>
    <w:rsid w:val="000A48C5"/>
    <w:rsid w:val="000A7DDC"/>
    <w:rsid w:val="000B11FB"/>
    <w:rsid w:val="000B5524"/>
    <w:rsid w:val="000B5606"/>
    <w:rsid w:val="000B74B1"/>
    <w:rsid w:val="000B7545"/>
    <w:rsid w:val="000C0AC8"/>
    <w:rsid w:val="000C26B0"/>
    <w:rsid w:val="000C3493"/>
    <w:rsid w:val="000C4374"/>
    <w:rsid w:val="000C4EDA"/>
    <w:rsid w:val="000C5245"/>
    <w:rsid w:val="000C5819"/>
    <w:rsid w:val="000C61C0"/>
    <w:rsid w:val="000C65FA"/>
    <w:rsid w:val="000C78F5"/>
    <w:rsid w:val="000C7D90"/>
    <w:rsid w:val="000D0256"/>
    <w:rsid w:val="000D69D1"/>
    <w:rsid w:val="000E1CA5"/>
    <w:rsid w:val="000E4707"/>
    <w:rsid w:val="000E4B2F"/>
    <w:rsid w:val="000F0041"/>
    <w:rsid w:val="000F068C"/>
    <w:rsid w:val="000F2EF2"/>
    <w:rsid w:val="000F3830"/>
    <w:rsid w:val="000F4470"/>
    <w:rsid w:val="000F5A30"/>
    <w:rsid w:val="000F6346"/>
    <w:rsid w:val="000F6559"/>
    <w:rsid w:val="000F770C"/>
    <w:rsid w:val="0010133B"/>
    <w:rsid w:val="00101EED"/>
    <w:rsid w:val="00103282"/>
    <w:rsid w:val="001044B8"/>
    <w:rsid w:val="00104948"/>
    <w:rsid w:val="00105623"/>
    <w:rsid w:val="00105625"/>
    <w:rsid w:val="00107736"/>
    <w:rsid w:val="0011000A"/>
    <w:rsid w:val="001111B9"/>
    <w:rsid w:val="001117D3"/>
    <w:rsid w:val="00111C3E"/>
    <w:rsid w:val="001125BF"/>
    <w:rsid w:val="00113A61"/>
    <w:rsid w:val="0012083F"/>
    <w:rsid w:val="00121340"/>
    <w:rsid w:val="00121C1B"/>
    <w:rsid w:val="00125CA4"/>
    <w:rsid w:val="00126D16"/>
    <w:rsid w:val="00126FBC"/>
    <w:rsid w:val="00127CBC"/>
    <w:rsid w:val="00130E1D"/>
    <w:rsid w:val="001337C3"/>
    <w:rsid w:val="00133B50"/>
    <w:rsid w:val="00133E5A"/>
    <w:rsid w:val="001343C6"/>
    <w:rsid w:val="00134EEC"/>
    <w:rsid w:val="001359BA"/>
    <w:rsid w:val="00137742"/>
    <w:rsid w:val="001377E5"/>
    <w:rsid w:val="00140E0A"/>
    <w:rsid w:val="00144758"/>
    <w:rsid w:val="00146BB8"/>
    <w:rsid w:val="00147090"/>
    <w:rsid w:val="00151A2B"/>
    <w:rsid w:val="00152BFC"/>
    <w:rsid w:val="0015393C"/>
    <w:rsid w:val="001552BA"/>
    <w:rsid w:val="00157692"/>
    <w:rsid w:val="00160CEC"/>
    <w:rsid w:val="00163D51"/>
    <w:rsid w:val="001659C6"/>
    <w:rsid w:val="00166335"/>
    <w:rsid w:val="001707F6"/>
    <w:rsid w:val="00171CA3"/>
    <w:rsid w:val="00174CC8"/>
    <w:rsid w:val="00174D46"/>
    <w:rsid w:val="00181435"/>
    <w:rsid w:val="00184737"/>
    <w:rsid w:val="0018520A"/>
    <w:rsid w:val="00186CEF"/>
    <w:rsid w:val="001877B6"/>
    <w:rsid w:val="001919B7"/>
    <w:rsid w:val="00192F04"/>
    <w:rsid w:val="001946DB"/>
    <w:rsid w:val="00195077"/>
    <w:rsid w:val="001A0C38"/>
    <w:rsid w:val="001A1BFF"/>
    <w:rsid w:val="001A1FEE"/>
    <w:rsid w:val="001A4ED1"/>
    <w:rsid w:val="001A709A"/>
    <w:rsid w:val="001B1E55"/>
    <w:rsid w:val="001B4E16"/>
    <w:rsid w:val="001B699E"/>
    <w:rsid w:val="001C4096"/>
    <w:rsid w:val="001C4B0C"/>
    <w:rsid w:val="001C5C3B"/>
    <w:rsid w:val="001D4802"/>
    <w:rsid w:val="001D6820"/>
    <w:rsid w:val="001D6E9F"/>
    <w:rsid w:val="001E14D2"/>
    <w:rsid w:val="001E223D"/>
    <w:rsid w:val="001E29C5"/>
    <w:rsid w:val="001E2C10"/>
    <w:rsid w:val="001E3215"/>
    <w:rsid w:val="001E36A0"/>
    <w:rsid w:val="001E4B97"/>
    <w:rsid w:val="001E5BCD"/>
    <w:rsid w:val="001F3112"/>
    <w:rsid w:val="001F327B"/>
    <w:rsid w:val="001F36B3"/>
    <w:rsid w:val="001F65B8"/>
    <w:rsid w:val="00201492"/>
    <w:rsid w:val="002019F1"/>
    <w:rsid w:val="00201E84"/>
    <w:rsid w:val="00204B33"/>
    <w:rsid w:val="002067DA"/>
    <w:rsid w:val="0021003C"/>
    <w:rsid w:val="00213181"/>
    <w:rsid w:val="00221239"/>
    <w:rsid w:val="0022127A"/>
    <w:rsid w:val="0022154C"/>
    <w:rsid w:val="002257D2"/>
    <w:rsid w:val="0022731E"/>
    <w:rsid w:val="002344CA"/>
    <w:rsid w:val="00235C94"/>
    <w:rsid w:val="002360E5"/>
    <w:rsid w:val="002404C3"/>
    <w:rsid w:val="0024054D"/>
    <w:rsid w:val="002437D6"/>
    <w:rsid w:val="0024398E"/>
    <w:rsid w:val="00247EF3"/>
    <w:rsid w:val="00250CE5"/>
    <w:rsid w:val="00252203"/>
    <w:rsid w:val="00254853"/>
    <w:rsid w:val="00255B71"/>
    <w:rsid w:val="00255C82"/>
    <w:rsid w:val="00255EF2"/>
    <w:rsid w:val="00263BDD"/>
    <w:rsid w:val="00271C63"/>
    <w:rsid w:val="00272742"/>
    <w:rsid w:val="002736F7"/>
    <w:rsid w:val="00274EF7"/>
    <w:rsid w:val="00280AB6"/>
    <w:rsid w:val="0028269B"/>
    <w:rsid w:val="00285222"/>
    <w:rsid w:val="00285259"/>
    <w:rsid w:val="00285295"/>
    <w:rsid w:val="002866E4"/>
    <w:rsid w:val="00290EA3"/>
    <w:rsid w:val="0029210B"/>
    <w:rsid w:val="00292DBD"/>
    <w:rsid w:val="00293D0C"/>
    <w:rsid w:val="00296496"/>
    <w:rsid w:val="00296BD3"/>
    <w:rsid w:val="00297C22"/>
    <w:rsid w:val="002A5965"/>
    <w:rsid w:val="002A5AD4"/>
    <w:rsid w:val="002A6682"/>
    <w:rsid w:val="002B058F"/>
    <w:rsid w:val="002B0A24"/>
    <w:rsid w:val="002B2771"/>
    <w:rsid w:val="002B5B19"/>
    <w:rsid w:val="002C0D8A"/>
    <w:rsid w:val="002C4A7C"/>
    <w:rsid w:val="002C5127"/>
    <w:rsid w:val="002C55A0"/>
    <w:rsid w:val="002C56AC"/>
    <w:rsid w:val="002C7810"/>
    <w:rsid w:val="002D0287"/>
    <w:rsid w:val="002D0A4E"/>
    <w:rsid w:val="002D400E"/>
    <w:rsid w:val="002D4CCF"/>
    <w:rsid w:val="002D5078"/>
    <w:rsid w:val="002D59C6"/>
    <w:rsid w:val="002D5B31"/>
    <w:rsid w:val="002D73D8"/>
    <w:rsid w:val="002D7BFF"/>
    <w:rsid w:val="002D7F6F"/>
    <w:rsid w:val="002E2102"/>
    <w:rsid w:val="002E399A"/>
    <w:rsid w:val="002E4C8D"/>
    <w:rsid w:val="002E4D77"/>
    <w:rsid w:val="002E53F2"/>
    <w:rsid w:val="002E72EA"/>
    <w:rsid w:val="002F02E0"/>
    <w:rsid w:val="002F535C"/>
    <w:rsid w:val="00301BED"/>
    <w:rsid w:val="00304CCC"/>
    <w:rsid w:val="003055F7"/>
    <w:rsid w:val="00305F2B"/>
    <w:rsid w:val="0030628A"/>
    <w:rsid w:val="003072D7"/>
    <w:rsid w:val="00311468"/>
    <w:rsid w:val="0031271E"/>
    <w:rsid w:val="00312AAD"/>
    <w:rsid w:val="003138E2"/>
    <w:rsid w:val="00313D29"/>
    <w:rsid w:val="0031665A"/>
    <w:rsid w:val="00316E1E"/>
    <w:rsid w:val="00320E1D"/>
    <w:rsid w:val="003220F3"/>
    <w:rsid w:val="00326EE9"/>
    <w:rsid w:val="003278AE"/>
    <w:rsid w:val="00330888"/>
    <w:rsid w:val="0033225F"/>
    <w:rsid w:val="0033472B"/>
    <w:rsid w:val="003350DE"/>
    <w:rsid w:val="003351F8"/>
    <w:rsid w:val="00335EDC"/>
    <w:rsid w:val="00336EA2"/>
    <w:rsid w:val="003377A8"/>
    <w:rsid w:val="0034026E"/>
    <w:rsid w:val="003471CC"/>
    <w:rsid w:val="00350464"/>
    <w:rsid w:val="00353C39"/>
    <w:rsid w:val="003540C6"/>
    <w:rsid w:val="00360EF1"/>
    <w:rsid w:val="00361F2A"/>
    <w:rsid w:val="00363D55"/>
    <w:rsid w:val="0036504E"/>
    <w:rsid w:val="00365A75"/>
    <w:rsid w:val="00365F78"/>
    <w:rsid w:val="00366773"/>
    <w:rsid w:val="00371A62"/>
    <w:rsid w:val="00371A9E"/>
    <w:rsid w:val="00372D15"/>
    <w:rsid w:val="003736D7"/>
    <w:rsid w:val="00373B1C"/>
    <w:rsid w:val="0037437F"/>
    <w:rsid w:val="00384A19"/>
    <w:rsid w:val="0038560B"/>
    <w:rsid w:val="0038682F"/>
    <w:rsid w:val="0039052C"/>
    <w:rsid w:val="003911FF"/>
    <w:rsid w:val="00394C50"/>
    <w:rsid w:val="003956E0"/>
    <w:rsid w:val="003966BC"/>
    <w:rsid w:val="003A4012"/>
    <w:rsid w:val="003A4922"/>
    <w:rsid w:val="003A4D04"/>
    <w:rsid w:val="003A52BB"/>
    <w:rsid w:val="003A6348"/>
    <w:rsid w:val="003B1304"/>
    <w:rsid w:val="003B191B"/>
    <w:rsid w:val="003B1D42"/>
    <w:rsid w:val="003B20C0"/>
    <w:rsid w:val="003B3C59"/>
    <w:rsid w:val="003B49A3"/>
    <w:rsid w:val="003B7B87"/>
    <w:rsid w:val="003C1D5E"/>
    <w:rsid w:val="003C4C84"/>
    <w:rsid w:val="003D058F"/>
    <w:rsid w:val="003D1CD3"/>
    <w:rsid w:val="003D285F"/>
    <w:rsid w:val="003D33CE"/>
    <w:rsid w:val="003D40A7"/>
    <w:rsid w:val="003D74C3"/>
    <w:rsid w:val="003E0D0B"/>
    <w:rsid w:val="003E11FC"/>
    <w:rsid w:val="003E304A"/>
    <w:rsid w:val="003E6351"/>
    <w:rsid w:val="003E6579"/>
    <w:rsid w:val="003E6D84"/>
    <w:rsid w:val="003F3426"/>
    <w:rsid w:val="003F3887"/>
    <w:rsid w:val="003F4637"/>
    <w:rsid w:val="003F5289"/>
    <w:rsid w:val="003F5B3C"/>
    <w:rsid w:val="003F61B3"/>
    <w:rsid w:val="003F6DDC"/>
    <w:rsid w:val="0040296B"/>
    <w:rsid w:val="00402E02"/>
    <w:rsid w:val="00407AC2"/>
    <w:rsid w:val="00414094"/>
    <w:rsid w:val="004149AD"/>
    <w:rsid w:val="00417FC3"/>
    <w:rsid w:val="004202CD"/>
    <w:rsid w:val="00420F01"/>
    <w:rsid w:val="00423793"/>
    <w:rsid w:val="00425DDA"/>
    <w:rsid w:val="00427B96"/>
    <w:rsid w:val="00427FBA"/>
    <w:rsid w:val="00430FB5"/>
    <w:rsid w:val="0043170C"/>
    <w:rsid w:val="00431795"/>
    <w:rsid w:val="00432A79"/>
    <w:rsid w:val="00434DF6"/>
    <w:rsid w:val="00436D1B"/>
    <w:rsid w:val="004378C3"/>
    <w:rsid w:val="0044010E"/>
    <w:rsid w:val="004454FD"/>
    <w:rsid w:val="0044601E"/>
    <w:rsid w:val="004461C2"/>
    <w:rsid w:val="0045574E"/>
    <w:rsid w:val="00460B0B"/>
    <w:rsid w:val="004623EA"/>
    <w:rsid w:val="00465AB5"/>
    <w:rsid w:val="00466F45"/>
    <w:rsid w:val="00470A46"/>
    <w:rsid w:val="0047490C"/>
    <w:rsid w:val="00475780"/>
    <w:rsid w:val="004801DD"/>
    <w:rsid w:val="004815D2"/>
    <w:rsid w:val="00483188"/>
    <w:rsid w:val="0048656D"/>
    <w:rsid w:val="004869E7"/>
    <w:rsid w:val="00487F79"/>
    <w:rsid w:val="004952FD"/>
    <w:rsid w:val="004953E7"/>
    <w:rsid w:val="004971CC"/>
    <w:rsid w:val="004978E6"/>
    <w:rsid w:val="00497AE8"/>
    <w:rsid w:val="004A1F0E"/>
    <w:rsid w:val="004A302E"/>
    <w:rsid w:val="004A3570"/>
    <w:rsid w:val="004A55C0"/>
    <w:rsid w:val="004A6CF1"/>
    <w:rsid w:val="004B3AE7"/>
    <w:rsid w:val="004C279A"/>
    <w:rsid w:val="004C3552"/>
    <w:rsid w:val="004C5E67"/>
    <w:rsid w:val="004C7480"/>
    <w:rsid w:val="004C7BBA"/>
    <w:rsid w:val="004D1FEC"/>
    <w:rsid w:val="004D20FB"/>
    <w:rsid w:val="004D2CE6"/>
    <w:rsid w:val="004D361B"/>
    <w:rsid w:val="004D3DC1"/>
    <w:rsid w:val="004D4109"/>
    <w:rsid w:val="004D4608"/>
    <w:rsid w:val="004D6124"/>
    <w:rsid w:val="004D7CB2"/>
    <w:rsid w:val="004D7DF2"/>
    <w:rsid w:val="004E0CE1"/>
    <w:rsid w:val="004E0EC4"/>
    <w:rsid w:val="004E0F89"/>
    <w:rsid w:val="004E45EB"/>
    <w:rsid w:val="004E4EF9"/>
    <w:rsid w:val="004E71A9"/>
    <w:rsid w:val="004F11D4"/>
    <w:rsid w:val="004F3F2F"/>
    <w:rsid w:val="004F4063"/>
    <w:rsid w:val="004F448D"/>
    <w:rsid w:val="004F7590"/>
    <w:rsid w:val="00500724"/>
    <w:rsid w:val="005010F8"/>
    <w:rsid w:val="00501DCC"/>
    <w:rsid w:val="0050206D"/>
    <w:rsid w:val="00503DED"/>
    <w:rsid w:val="00506669"/>
    <w:rsid w:val="005103E9"/>
    <w:rsid w:val="0051055D"/>
    <w:rsid w:val="00511E36"/>
    <w:rsid w:val="0051246E"/>
    <w:rsid w:val="005131D2"/>
    <w:rsid w:val="00514C96"/>
    <w:rsid w:val="00515939"/>
    <w:rsid w:val="0051600C"/>
    <w:rsid w:val="00521CAD"/>
    <w:rsid w:val="005253D2"/>
    <w:rsid w:val="005300EF"/>
    <w:rsid w:val="005308E3"/>
    <w:rsid w:val="00530A97"/>
    <w:rsid w:val="0053116B"/>
    <w:rsid w:val="005329DB"/>
    <w:rsid w:val="00535BCD"/>
    <w:rsid w:val="005439AD"/>
    <w:rsid w:val="005449FB"/>
    <w:rsid w:val="00551194"/>
    <w:rsid w:val="0055131C"/>
    <w:rsid w:val="00551FE0"/>
    <w:rsid w:val="005521A7"/>
    <w:rsid w:val="005557D2"/>
    <w:rsid w:val="005612B9"/>
    <w:rsid w:val="005623B5"/>
    <w:rsid w:val="005679B6"/>
    <w:rsid w:val="005729D5"/>
    <w:rsid w:val="00573BF5"/>
    <w:rsid w:val="00574CA7"/>
    <w:rsid w:val="00577828"/>
    <w:rsid w:val="005805E1"/>
    <w:rsid w:val="00580C69"/>
    <w:rsid w:val="00584F43"/>
    <w:rsid w:val="0058688B"/>
    <w:rsid w:val="005877D3"/>
    <w:rsid w:val="005877FF"/>
    <w:rsid w:val="0059013B"/>
    <w:rsid w:val="0059018C"/>
    <w:rsid w:val="00590348"/>
    <w:rsid w:val="00590E1C"/>
    <w:rsid w:val="00593928"/>
    <w:rsid w:val="005A028B"/>
    <w:rsid w:val="005A4A24"/>
    <w:rsid w:val="005A6931"/>
    <w:rsid w:val="005A72F7"/>
    <w:rsid w:val="005A7468"/>
    <w:rsid w:val="005A75BA"/>
    <w:rsid w:val="005B1A6C"/>
    <w:rsid w:val="005C2B70"/>
    <w:rsid w:val="005C57A6"/>
    <w:rsid w:val="005C6074"/>
    <w:rsid w:val="005C66A0"/>
    <w:rsid w:val="005D1E45"/>
    <w:rsid w:val="005D3411"/>
    <w:rsid w:val="005D6F3E"/>
    <w:rsid w:val="005D6FC0"/>
    <w:rsid w:val="005D7AED"/>
    <w:rsid w:val="005E022E"/>
    <w:rsid w:val="005E55FA"/>
    <w:rsid w:val="005E593A"/>
    <w:rsid w:val="005E5C6D"/>
    <w:rsid w:val="005E612A"/>
    <w:rsid w:val="005E7B5F"/>
    <w:rsid w:val="005F164C"/>
    <w:rsid w:val="005F1B87"/>
    <w:rsid w:val="005F64A5"/>
    <w:rsid w:val="006005AB"/>
    <w:rsid w:val="006019B5"/>
    <w:rsid w:val="00607FF0"/>
    <w:rsid w:val="006115D4"/>
    <w:rsid w:val="006129D6"/>
    <w:rsid w:val="00614660"/>
    <w:rsid w:val="00614CFC"/>
    <w:rsid w:val="006161CA"/>
    <w:rsid w:val="006178FC"/>
    <w:rsid w:val="00617CE0"/>
    <w:rsid w:val="006200EE"/>
    <w:rsid w:val="00620C0E"/>
    <w:rsid w:val="00621698"/>
    <w:rsid w:val="0062398B"/>
    <w:rsid w:val="0062577C"/>
    <w:rsid w:val="006266E6"/>
    <w:rsid w:val="006279E9"/>
    <w:rsid w:val="0063101F"/>
    <w:rsid w:val="006339F0"/>
    <w:rsid w:val="00637B98"/>
    <w:rsid w:val="00641751"/>
    <w:rsid w:val="006446C7"/>
    <w:rsid w:val="00644B71"/>
    <w:rsid w:val="006456AD"/>
    <w:rsid w:val="00645794"/>
    <w:rsid w:val="00645DE4"/>
    <w:rsid w:val="00646752"/>
    <w:rsid w:val="00647210"/>
    <w:rsid w:val="00651C21"/>
    <w:rsid w:val="00652367"/>
    <w:rsid w:val="006526BB"/>
    <w:rsid w:val="006549C0"/>
    <w:rsid w:val="00656A1C"/>
    <w:rsid w:val="0066706E"/>
    <w:rsid w:val="00670638"/>
    <w:rsid w:val="00671ED1"/>
    <w:rsid w:val="006728E1"/>
    <w:rsid w:val="00672DA3"/>
    <w:rsid w:val="006731AC"/>
    <w:rsid w:val="00674979"/>
    <w:rsid w:val="00676602"/>
    <w:rsid w:val="00676E9F"/>
    <w:rsid w:val="006779AA"/>
    <w:rsid w:val="00677D63"/>
    <w:rsid w:val="0068052A"/>
    <w:rsid w:val="0068763B"/>
    <w:rsid w:val="00687DEF"/>
    <w:rsid w:val="00690660"/>
    <w:rsid w:val="006915A4"/>
    <w:rsid w:val="00692912"/>
    <w:rsid w:val="00693314"/>
    <w:rsid w:val="00693987"/>
    <w:rsid w:val="00693A99"/>
    <w:rsid w:val="006948A4"/>
    <w:rsid w:val="006948C1"/>
    <w:rsid w:val="00695719"/>
    <w:rsid w:val="006963B3"/>
    <w:rsid w:val="006A0358"/>
    <w:rsid w:val="006A0D76"/>
    <w:rsid w:val="006A1C1E"/>
    <w:rsid w:val="006A2367"/>
    <w:rsid w:val="006A29BD"/>
    <w:rsid w:val="006A5E58"/>
    <w:rsid w:val="006A6946"/>
    <w:rsid w:val="006A6EF0"/>
    <w:rsid w:val="006B232A"/>
    <w:rsid w:val="006B7C54"/>
    <w:rsid w:val="006C0610"/>
    <w:rsid w:val="006C5753"/>
    <w:rsid w:val="006C773B"/>
    <w:rsid w:val="006D117F"/>
    <w:rsid w:val="006D1777"/>
    <w:rsid w:val="006D17A7"/>
    <w:rsid w:val="006D19BB"/>
    <w:rsid w:val="006D3EC6"/>
    <w:rsid w:val="006D6209"/>
    <w:rsid w:val="006D716D"/>
    <w:rsid w:val="006D7CDF"/>
    <w:rsid w:val="006E5472"/>
    <w:rsid w:val="006E6BF6"/>
    <w:rsid w:val="006F0062"/>
    <w:rsid w:val="006F38B2"/>
    <w:rsid w:val="006F57FB"/>
    <w:rsid w:val="006F5A93"/>
    <w:rsid w:val="006F5EE7"/>
    <w:rsid w:val="006F6013"/>
    <w:rsid w:val="006F7C96"/>
    <w:rsid w:val="007014C9"/>
    <w:rsid w:val="007058CF"/>
    <w:rsid w:val="0070762D"/>
    <w:rsid w:val="00710AE5"/>
    <w:rsid w:val="0071401A"/>
    <w:rsid w:val="00714E24"/>
    <w:rsid w:val="00717733"/>
    <w:rsid w:val="00721869"/>
    <w:rsid w:val="00723F0F"/>
    <w:rsid w:val="00725668"/>
    <w:rsid w:val="00727C06"/>
    <w:rsid w:val="00727D13"/>
    <w:rsid w:val="00730AEA"/>
    <w:rsid w:val="00731AF2"/>
    <w:rsid w:val="007335AD"/>
    <w:rsid w:val="007377DA"/>
    <w:rsid w:val="0074186C"/>
    <w:rsid w:val="007442F5"/>
    <w:rsid w:val="00744A06"/>
    <w:rsid w:val="00746038"/>
    <w:rsid w:val="0074675B"/>
    <w:rsid w:val="00750D9B"/>
    <w:rsid w:val="007514F2"/>
    <w:rsid w:val="007523C8"/>
    <w:rsid w:val="00754934"/>
    <w:rsid w:val="007555F3"/>
    <w:rsid w:val="007558B6"/>
    <w:rsid w:val="00755CED"/>
    <w:rsid w:val="00756622"/>
    <w:rsid w:val="00756876"/>
    <w:rsid w:val="00761D2B"/>
    <w:rsid w:val="0076376C"/>
    <w:rsid w:val="00763D57"/>
    <w:rsid w:val="0076482A"/>
    <w:rsid w:val="00765E1D"/>
    <w:rsid w:val="007660B2"/>
    <w:rsid w:val="007663F4"/>
    <w:rsid w:val="00767E99"/>
    <w:rsid w:val="0077056D"/>
    <w:rsid w:val="007715EC"/>
    <w:rsid w:val="00774D6A"/>
    <w:rsid w:val="00775163"/>
    <w:rsid w:val="007763AD"/>
    <w:rsid w:val="00777095"/>
    <w:rsid w:val="007808EB"/>
    <w:rsid w:val="007823D7"/>
    <w:rsid w:val="007828F8"/>
    <w:rsid w:val="00785DD2"/>
    <w:rsid w:val="0078695C"/>
    <w:rsid w:val="00786D7F"/>
    <w:rsid w:val="00790875"/>
    <w:rsid w:val="007914F8"/>
    <w:rsid w:val="00792AAC"/>
    <w:rsid w:val="00792E88"/>
    <w:rsid w:val="00796519"/>
    <w:rsid w:val="007A1638"/>
    <w:rsid w:val="007A6898"/>
    <w:rsid w:val="007A7F64"/>
    <w:rsid w:val="007B07BF"/>
    <w:rsid w:val="007B3F4D"/>
    <w:rsid w:val="007B6ADA"/>
    <w:rsid w:val="007B7410"/>
    <w:rsid w:val="007C303D"/>
    <w:rsid w:val="007C3D77"/>
    <w:rsid w:val="007C3DA1"/>
    <w:rsid w:val="007C7ADA"/>
    <w:rsid w:val="007D2395"/>
    <w:rsid w:val="007D3CB0"/>
    <w:rsid w:val="007D457F"/>
    <w:rsid w:val="007D4601"/>
    <w:rsid w:val="007E0C69"/>
    <w:rsid w:val="007E429D"/>
    <w:rsid w:val="007E762A"/>
    <w:rsid w:val="007F2351"/>
    <w:rsid w:val="007F2742"/>
    <w:rsid w:val="007F2C44"/>
    <w:rsid w:val="007F5254"/>
    <w:rsid w:val="00801F02"/>
    <w:rsid w:val="00802B9F"/>
    <w:rsid w:val="008040BB"/>
    <w:rsid w:val="0081287D"/>
    <w:rsid w:val="00813408"/>
    <w:rsid w:val="008135F2"/>
    <w:rsid w:val="00813CA4"/>
    <w:rsid w:val="00816119"/>
    <w:rsid w:val="008201AD"/>
    <w:rsid w:val="00823D12"/>
    <w:rsid w:val="0082590A"/>
    <w:rsid w:val="0082614B"/>
    <w:rsid w:val="008301C3"/>
    <w:rsid w:val="00830A95"/>
    <w:rsid w:val="0083103E"/>
    <w:rsid w:val="00835888"/>
    <w:rsid w:val="00836088"/>
    <w:rsid w:val="00836EEB"/>
    <w:rsid w:val="00837EFA"/>
    <w:rsid w:val="00840DDA"/>
    <w:rsid w:val="00841550"/>
    <w:rsid w:val="008418A5"/>
    <w:rsid w:val="008423C5"/>
    <w:rsid w:val="00843897"/>
    <w:rsid w:val="008448A3"/>
    <w:rsid w:val="00844EA5"/>
    <w:rsid w:val="008473C8"/>
    <w:rsid w:val="008510C9"/>
    <w:rsid w:val="0085190F"/>
    <w:rsid w:val="00855977"/>
    <w:rsid w:val="00855A2E"/>
    <w:rsid w:val="00860596"/>
    <w:rsid w:val="008654B4"/>
    <w:rsid w:val="0086699F"/>
    <w:rsid w:val="00867583"/>
    <w:rsid w:val="00870EAD"/>
    <w:rsid w:val="0087353A"/>
    <w:rsid w:val="0087403F"/>
    <w:rsid w:val="00874614"/>
    <w:rsid w:val="0088243F"/>
    <w:rsid w:val="00882F2E"/>
    <w:rsid w:val="008832D2"/>
    <w:rsid w:val="0088485E"/>
    <w:rsid w:val="00885016"/>
    <w:rsid w:val="00885FBA"/>
    <w:rsid w:val="008860E0"/>
    <w:rsid w:val="00886B29"/>
    <w:rsid w:val="00886D72"/>
    <w:rsid w:val="00887E53"/>
    <w:rsid w:val="00887E55"/>
    <w:rsid w:val="00893181"/>
    <w:rsid w:val="008935D7"/>
    <w:rsid w:val="008942C2"/>
    <w:rsid w:val="008A1C0E"/>
    <w:rsid w:val="008A29E9"/>
    <w:rsid w:val="008A305F"/>
    <w:rsid w:val="008B44A1"/>
    <w:rsid w:val="008C0445"/>
    <w:rsid w:val="008C19C2"/>
    <w:rsid w:val="008C3881"/>
    <w:rsid w:val="008C5977"/>
    <w:rsid w:val="008C776C"/>
    <w:rsid w:val="008D2AB2"/>
    <w:rsid w:val="008D6168"/>
    <w:rsid w:val="008D6B6C"/>
    <w:rsid w:val="008D7869"/>
    <w:rsid w:val="008D7FFA"/>
    <w:rsid w:val="008E1DDC"/>
    <w:rsid w:val="008E41A2"/>
    <w:rsid w:val="008E48CA"/>
    <w:rsid w:val="008F4646"/>
    <w:rsid w:val="008F54FF"/>
    <w:rsid w:val="009015FF"/>
    <w:rsid w:val="0090209C"/>
    <w:rsid w:val="00903534"/>
    <w:rsid w:val="0090433B"/>
    <w:rsid w:val="00905207"/>
    <w:rsid w:val="00905298"/>
    <w:rsid w:val="00905AAB"/>
    <w:rsid w:val="00905E72"/>
    <w:rsid w:val="00906E66"/>
    <w:rsid w:val="00907136"/>
    <w:rsid w:val="009122A0"/>
    <w:rsid w:val="00912953"/>
    <w:rsid w:val="009129F6"/>
    <w:rsid w:val="00913AB2"/>
    <w:rsid w:val="0091512C"/>
    <w:rsid w:val="00920168"/>
    <w:rsid w:val="0092098C"/>
    <w:rsid w:val="0092133D"/>
    <w:rsid w:val="009213E3"/>
    <w:rsid w:val="009217B8"/>
    <w:rsid w:val="00923CD7"/>
    <w:rsid w:val="00927F22"/>
    <w:rsid w:val="00932815"/>
    <w:rsid w:val="00934472"/>
    <w:rsid w:val="00934DB3"/>
    <w:rsid w:val="0093513E"/>
    <w:rsid w:val="00935144"/>
    <w:rsid w:val="009375EC"/>
    <w:rsid w:val="00937B41"/>
    <w:rsid w:val="00941F6D"/>
    <w:rsid w:val="009445C4"/>
    <w:rsid w:val="009479DB"/>
    <w:rsid w:val="00947C23"/>
    <w:rsid w:val="009505FD"/>
    <w:rsid w:val="00954171"/>
    <w:rsid w:val="00955129"/>
    <w:rsid w:val="00960F75"/>
    <w:rsid w:val="009622A5"/>
    <w:rsid w:val="00963A49"/>
    <w:rsid w:val="00967EBD"/>
    <w:rsid w:val="009701A1"/>
    <w:rsid w:val="00970BF1"/>
    <w:rsid w:val="00972E09"/>
    <w:rsid w:val="00974B9B"/>
    <w:rsid w:val="00975BE7"/>
    <w:rsid w:val="0097779B"/>
    <w:rsid w:val="00980A20"/>
    <w:rsid w:val="00980E5E"/>
    <w:rsid w:val="00982ABC"/>
    <w:rsid w:val="00983731"/>
    <w:rsid w:val="00984395"/>
    <w:rsid w:val="0098459A"/>
    <w:rsid w:val="00984B96"/>
    <w:rsid w:val="00986AC8"/>
    <w:rsid w:val="009876E3"/>
    <w:rsid w:val="00992429"/>
    <w:rsid w:val="00994421"/>
    <w:rsid w:val="00995137"/>
    <w:rsid w:val="009A046E"/>
    <w:rsid w:val="009A0524"/>
    <w:rsid w:val="009A0641"/>
    <w:rsid w:val="009A1851"/>
    <w:rsid w:val="009A35C2"/>
    <w:rsid w:val="009A6ABC"/>
    <w:rsid w:val="009B00C9"/>
    <w:rsid w:val="009B205D"/>
    <w:rsid w:val="009B5473"/>
    <w:rsid w:val="009B6418"/>
    <w:rsid w:val="009B7FFD"/>
    <w:rsid w:val="009C0C24"/>
    <w:rsid w:val="009C1B63"/>
    <w:rsid w:val="009C36A3"/>
    <w:rsid w:val="009C439D"/>
    <w:rsid w:val="009C5D1B"/>
    <w:rsid w:val="009D124B"/>
    <w:rsid w:val="009D1332"/>
    <w:rsid w:val="009D3278"/>
    <w:rsid w:val="009E29EC"/>
    <w:rsid w:val="009E38C7"/>
    <w:rsid w:val="009E5407"/>
    <w:rsid w:val="009F0537"/>
    <w:rsid w:val="009F0D93"/>
    <w:rsid w:val="009F3A7A"/>
    <w:rsid w:val="009F5042"/>
    <w:rsid w:val="009F50E9"/>
    <w:rsid w:val="009F5F97"/>
    <w:rsid w:val="009F68DE"/>
    <w:rsid w:val="009F706D"/>
    <w:rsid w:val="00A00984"/>
    <w:rsid w:val="00A024E2"/>
    <w:rsid w:val="00A045D0"/>
    <w:rsid w:val="00A04A54"/>
    <w:rsid w:val="00A05D71"/>
    <w:rsid w:val="00A06CDA"/>
    <w:rsid w:val="00A102AD"/>
    <w:rsid w:val="00A107B9"/>
    <w:rsid w:val="00A1089A"/>
    <w:rsid w:val="00A12272"/>
    <w:rsid w:val="00A1241A"/>
    <w:rsid w:val="00A124A5"/>
    <w:rsid w:val="00A1448F"/>
    <w:rsid w:val="00A16BFB"/>
    <w:rsid w:val="00A202F4"/>
    <w:rsid w:val="00A250D0"/>
    <w:rsid w:val="00A253FE"/>
    <w:rsid w:val="00A3158A"/>
    <w:rsid w:val="00A3211B"/>
    <w:rsid w:val="00A33EF2"/>
    <w:rsid w:val="00A34348"/>
    <w:rsid w:val="00A35FD3"/>
    <w:rsid w:val="00A36F57"/>
    <w:rsid w:val="00A40BD2"/>
    <w:rsid w:val="00A42285"/>
    <w:rsid w:val="00A42307"/>
    <w:rsid w:val="00A45398"/>
    <w:rsid w:val="00A45949"/>
    <w:rsid w:val="00A4795D"/>
    <w:rsid w:val="00A54646"/>
    <w:rsid w:val="00A54BAE"/>
    <w:rsid w:val="00A565BE"/>
    <w:rsid w:val="00A56F9B"/>
    <w:rsid w:val="00A6029D"/>
    <w:rsid w:val="00A62159"/>
    <w:rsid w:val="00A627B0"/>
    <w:rsid w:val="00A62D20"/>
    <w:rsid w:val="00A648E0"/>
    <w:rsid w:val="00A66E83"/>
    <w:rsid w:val="00A704F6"/>
    <w:rsid w:val="00A707D7"/>
    <w:rsid w:val="00A71EDC"/>
    <w:rsid w:val="00A721C4"/>
    <w:rsid w:val="00A722AF"/>
    <w:rsid w:val="00A75834"/>
    <w:rsid w:val="00A7753E"/>
    <w:rsid w:val="00A8011D"/>
    <w:rsid w:val="00A801E6"/>
    <w:rsid w:val="00A81ABA"/>
    <w:rsid w:val="00A825B8"/>
    <w:rsid w:val="00A8485C"/>
    <w:rsid w:val="00A86CA0"/>
    <w:rsid w:val="00A935A2"/>
    <w:rsid w:val="00A93DA1"/>
    <w:rsid w:val="00A94E1B"/>
    <w:rsid w:val="00A97B23"/>
    <w:rsid w:val="00AA31A8"/>
    <w:rsid w:val="00AA59E5"/>
    <w:rsid w:val="00AB20CE"/>
    <w:rsid w:val="00AB2BD2"/>
    <w:rsid w:val="00AB355D"/>
    <w:rsid w:val="00AB44DD"/>
    <w:rsid w:val="00AB4A57"/>
    <w:rsid w:val="00AC072C"/>
    <w:rsid w:val="00AC14F2"/>
    <w:rsid w:val="00AC28ED"/>
    <w:rsid w:val="00AC36B3"/>
    <w:rsid w:val="00AD155C"/>
    <w:rsid w:val="00AD209E"/>
    <w:rsid w:val="00AD7FB2"/>
    <w:rsid w:val="00AE0993"/>
    <w:rsid w:val="00AE1365"/>
    <w:rsid w:val="00AE29DE"/>
    <w:rsid w:val="00AE64A4"/>
    <w:rsid w:val="00AE6D25"/>
    <w:rsid w:val="00AE746C"/>
    <w:rsid w:val="00AE7B16"/>
    <w:rsid w:val="00AF0419"/>
    <w:rsid w:val="00AF0601"/>
    <w:rsid w:val="00AF0E7A"/>
    <w:rsid w:val="00AF2827"/>
    <w:rsid w:val="00AF32C8"/>
    <w:rsid w:val="00AF52E6"/>
    <w:rsid w:val="00AF5CD1"/>
    <w:rsid w:val="00AF67DB"/>
    <w:rsid w:val="00B018B1"/>
    <w:rsid w:val="00B01FC5"/>
    <w:rsid w:val="00B02950"/>
    <w:rsid w:val="00B07227"/>
    <w:rsid w:val="00B10880"/>
    <w:rsid w:val="00B12384"/>
    <w:rsid w:val="00B1411D"/>
    <w:rsid w:val="00B1704C"/>
    <w:rsid w:val="00B1788A"/>
    <w:rsid w:val="00B200CA"/>
    <w:rsid w:val="00B219CA"/>
    <w:rsid w:val="00B22087"/>
    <w:rsid w:val="00B22918"/>
    <w:rsid w:val="00B2308C"/>
    <w:rsid w:val="00B243F0"/>
    <w:rsid w:val="00B255A1"/>
    <w:rsid w:val="00B25614"/>
    <w:rsid w:val="00B258A0"/>
    <w:rsid w:val="00B3171B"/>
    <w:rsid w:val="00B32DBB"/>
    <w:rsid w:val="00B34139"/>
    <w:rsid w:val="00B413E7"/>
    <w:rsid w:val="00B43246"/>
    <w:rsid w:val="00B44567"/>
    <w:rsid w:val="00B44A13"/>
    <w:rsid w:val="00B4578E"/>
    <w:rsid w:val="00B45C5D"/>
    <w:rsid w:val="00B475F5"/>
    <w:rsid w:val="00B52222"/>
    <w:rsid w:val="00B54AC9"/>
    <w:rsid w:val="00B61831"/>
    <w:rsid w:val="00B6203D"/>
    <w:rsid w:val="00B65D26"/>
    <w:rsid w:val="00B70A51"/>
    <w:rsid w:val="00B71810"/>
    <w:rsid w:val="00B71E48"/>
    <w:rsid w:val="00B75154"/>
    <w:rsid w:val="00B76E70"/>
    <w:rsid w:val="00B828B3"/>
    <w:rsid w:val="00B82BB2"/>
    <w:rsid w:val="00B82E9B"/>
    <w:rsid w:val="00B84822"/>
    <w:rsid w:val="00B8548C"/>
    <w:rsid w:val="00B85DC0"/>
    <w:rsid w:val="00B90B16"/>
    <w:rsid w:val="00B927AB"/>
    <w:rsid w:val="00B928B2"/>
    <w:rsid w:val="00B9349E"/>
    <w:rsid w:val="00B94523"/>
    <w:rsid w:val="00B947D0"/>
    <w:rsid w:val="00B95F1C"/>
    <w:rsid w:val="00BA2BAD"/>
    <w:rsid w:val="00BA2FE2"/>
    <w:rsid w:val="00BA3B71"/>
    <w:rsid w:val="00BA4C1D"/>
    <w:rsid w:val="00BA4EB8"/>
    <w:rsid w:val="00BA6C53"/>
    <w:rsid w:val="00BB026B"/>
    <w:rsid w:val="00BB16C0"/>
    <w:rsid w:val="00BB17C3"/>
    <w:rsid w:val="00BB2415"/>
    <w:rsid w:val="00BB3B05"/>
    <w:rsid w:val="00BB4643"/>
    <w:rsid w:val="00BB6B72"/>
    <w:rsid w:val="00BC04A4"/>
    <w:rsid w:val="00BC138A"/>
    <w:rsid w:val="00BC1CB2"/>
    <w:rsid w:val="00BC4826"/>
    <w:rsid w:val="00BC53CB"/>
    <w:rsid w:val="00BD018B"/>
    <w:rsid w:val="00BD0C26"/>
    <w:rsid w:val="00BD3D0C"/>
    <w:rsid w:val="00BD54C5"/>
    <w:rsid w:val="00BE00F5"/>
    <w:rsid w:val="00BE0141"/>
    <w:rsid w:val="00BE0A6E"/>
    <w:rsid w:val="00BE2A7C"/>
    <w:rsid w:val="00BE2B7A"/>
    <w:rsid w:val="00BE3FED"/>
    <w:rsid w:val="00BE4130"/>
    <w:rsid w:val="00BE785F"/>
    <w:rsid w:val="00BF05A2"/>
    <w:rsid w:val="00BF1B30"/>
    <w:rsid w:val="00BF4E77"/>
    <w:rsid w:val="00C01186"/>
    <w:rsid w:val="00C02C29"/>
    <w:rsid w:val="00C05179"/>
    <w:rsid w:val="00C072C5"/>
    <w:rsid w:val="00C103BF"/>
    <w:rsid w:val="00C12A9C"/>
    <w:rsid w:val="00C13FEE"/>
    <w:rsid w:val="00C14E16"/>
    <w:rsid w:val="00C14ED5"/>
    <w:rsid w:val="00C14F0C"/>
    <w:rsid w:val="00C15663"/>
    <w:rsid w:val="00C15EEE"/>
    <w:rsid w:val="00C20E61"/>
    <w:rsid w:val="00C21CB4"/>
    <w:rsid w:val="00C23685"/>
    <w:rsid w:val="00C2378F"/>
    <w:rsid w:val="00C23EE7"/>
    <w:rsid w:val="00C23F1C"/>
    <w:rsid w:val="00C24566"/>
    <w:rsid w:val="00C26891"/>
    <w:rsid w:val="00C34D8A"/>
    <w:rsid w:val="00C3598A"/>
    <w:rsid w:val="00C43163"/>
    <w:rsid w:val="00C432C8"/>
    <w:rsid w:val="00C44383"/>
    <w:rsid w:val="00C46675"/>
    <w:rsid w:val="00C46C2D"/>
    <w:rsid w:val="00C51C78"/>
    <w:rsid w:val="00C52068"/>
    <w:rsid w:val="00C52366"/>
    <w:rsid w:val="00C52B17"/>
    <w:rsid w:val="00C562D8"/>
    <w:rsid w:val="00C56FAE"/>
    <w:rsid w:val="00C600E2"/>
    <w:rsid w:val="00C60151"/>
    <w:rsid w:val="00C6348D"/>
    <w:rsid w:val="00C654FB"/>
    <w:rsid w:val="00C66438"/>
    <w:rsid w:val="00C666A2"/>
    <w:rsid w:val="00C673F6"/>
    <w:rsid w:val="00C70416"/>
    <w:rsid w:val="00C72406"/>
    <w:rsid w:val="00C726D2"/>
    <w:rsid w:val="00C72B89"/>
    <w:rsid w:val="00C73795"/>
    <w:rsid w:val="00C75516"/>
    <w:rsid w:val="00C77518"/>
    <w:rsid w:val="00C8272D"/>
    <w:rsid w:val="00C83470"/>
    <w:rsid w:val="00C85CEE"/>
    <w:rsid w:val="00C90372"/>
    <w:rsid w:val="00C909C8"/>
    <w:rsid w:val="00C90EEF"/>
    <w:rsid w:val="00C91EEB"/>
    <w:rsid w:val="00C92065"/>
    <w:rsid w:val="00C949A3"/>
    <w:rsid w:val="00C95F99"/>
    <w:rsid w:val="00C96CEB"/>
    <w:rsid w:val="00C97C79"/>
    <w:rsid w:val="00CA0BF4"/>
    <w:rsid w:val="00CA552C"/>
    <w:rsid w:val="00CA5D2F"/>
    <w:rsid w:val="00CB11A2"/>
    <w:rsid w:val="00CB44E8"/>
    <w:rsid w:val="00CB73E6"/>
    <w:rsid w:val="00CC2ECB"/>
    <w:rsid w:val="00CC4EF5"/>
    <w:rsid w:val="00CC6AD2"/>
    <w:rsid w:val="00CC7432"/>
    <w:rsid w:val="00CD1051"/>
    <w:rsid w:val="00CD1D83"/>
    <w:rsid w:val="00CD34FC"/>
    <w:rsid w:val="00CD362D"/>
    <w:rsid w:val="00CD3892"/>
    <w:rsid w:val="00CD4A9D"/>
    <w:rsid w:val="00CD7749"/>
    <w:rsid w:val="00CE0F85"/>
    <w:rsid w:val="00CE5BB2"/>
    <w:rsid w:val="00CE6378"/>
    <w:rsid w:val="00CF58A3"/>
    <w:rsid w:val="00CF78BC"/>
    <w:rsid w:val="00D00208"/>
    <w:rsid w:val="00D00DA2"/>
    <w:rsid w:val="00D03FF8"/>
    <w:rsid w:val="00D067AD"/>
    <w:rsid w:val="00D06F23"/>
    <w:rsid w:val="00D07E1F"/>
    <w:rsid w:val="00D114BF"/>
    <w:rsid w:val="00D11DB5"/>
    <w:rsid w:val="00D126F1"/>
    <w:rsid w:val="00D12A11"/>
    <w:rsid w:val="00D13452"/>
    <w:rsid w:val="00D14DC1"/>
    <w:rsid w:val="00D15114"/>
    <w:rsid w:val="00D17D6F"/>
    <w:rsid w:val="00D2032E"/>
    <w:rsid w:val="00D26AA3"/>
    <w:rsid w:val="00D3096E"/>
    <w:rsid w:val="00D31D22"/>
    <w:rsid w:val="00D341E4"/>
    <w:rsid w:val="00D35729"/>
    <w:rsid w:val="00D37AD9"/>
    <w:rsid w:val="00D404A4"/>
    <w:rsid w:val="00D42B3D"/>
    <w:rsid w:val="00D42E97"/>
    <w:rsid w:val="00D43FCE"/>
    <w:rsid w:val="00D4720B"/>
    <w:rsid w:val="00D537B6"/>
    <w:rsid w:val="00D609B2"/>
    <w:rsid w:val="00D61B57"/>
    <w:rsid w:val="00D6467E"/>
    <w:rsid w:val="00D67407"/>
    <w:rsid w:val="00D7136B"/>
    <w:rsid w:val="00D71FBF"/>
    <w:rsid w:val="00D72C7D"/>
    <w:rsid w:val="00D75CD5"/>
    <w:rsid w:val="00D77DF7"/>
    <w:rsid w:val="00D82DE1"/>
    <w:rsid w:val="00D83FA1"/>
    <w:rsid w:val="00D84041"/>
    <w:rsid w:val="00D848E5"/>
    <w:rsid w:val="00D849B3"/>
    <w:rsid w:val="00D861DC"/>
    <w:rsid w:val="00D877C9"/>
    <w:rsid w:val="00D87E10"/>
    <w:rsid w:val="00D917CC"/>
    <w:rsid w:val="00D9224F"/>
    <w:rsid w:val="00D95E76"/>
    <w:rsid w:val="00DA5449"/>
    <w:rsid w:val="00DB0734"/>
    <w:rsid w:val="00DB33E1"/>
    <w:rsid w:val="00DB35CD"/>
    <w:rsid w:val="00DB5D01"/>
    <w:rsid w:val="00DC0450"/>
    <w:rsid w:val="00DC0F6C"/>
    <w:rsid w:val="00DC100D"/>
    <w:rsid w:val="00DC31E8"/>
    <w:rsid w:val="00DC3594"/>
    <w:rsid w:val="00DC6365"/>
    <w:rsid w:val="00DC775D"/>
    <w:rsid w:val="00DD0069"/>
    <w:rsid w:val="00DD25D4"/>
    <w:rsid w:val="00DD5657"/>
    <w:rsid w:val="00DD6795"/>
    <w:rsid w:val="00DD6AA1"/>
    <w:rsid w:val="00DE3930"/>
    <w:rsid w:val="00DE5115"/>
    <w:rsid w:val="00DF08C5"/>
    <w:rsid w:val="00DF1734"/>
    <w:rsid w:val="00DF3220"/>
    <w:rsid w:val="00DF3388"/>
    <w:rsid w:val="00DF4C02"/>
    <w:rsid w:val="00DF612E"/>
    <w:rsid w:val="00DF7BD7"/>
    <w:rsid w:val="00E01316"/>
    <w:rsid w:val="00E04D5B"/>
    <w:rsid w:val="00E053DA"/>
    <w:rsid w:val="00E059B3"/>
    <w:rsid w:val="00E06456"/>
    <w:rsid w:val="00E07E64"/>
    <w:rsid w:val="00E10D00"/>
    <w:rsid w:val="00E12486"/>
    <w:rsid w:val="00E12B7F"/>
    <w:rsid w:val="00E1337F"/>
    <w:rsid w:val="00E13766"/>
    <w:rsid w:val="00E140EF"/>
    <w:rsid w:val="00E20895"/>
    <w:rsid w:val="00E21723"/>
    <w:rsid w:val="00E21F51"/>
    <w:rsid w:val="00E24163"/>
    <w:rsid w:val="00E329D5"/>
    <w:rsid w:val="00E32E22"/>
    <w:rsid w:val="00E337D8"/>
    <w:rsid w:val="00E35810"/>
    <w:rsid w:val="00E35AEE"/>
    <w:rsid w:val="00E361CF"/>
    <w:rsid w:val="00E41B43"/>
    <w:rsid w:val="00E422F8"/>
    <w:rsid w:val="00E46C87"/>
    <w:rsid w:val="00E475FD"/>
    <w:rsid w:val="00E4772B"/>
    <w:rsid w:val="00E5025F"/>
    <w:rsid w:val="00E50F17"/>
    <w:rsid w:val="00E51B04"/>
    <w:rsid w:val="00E536FF"/>
    <w:rsid w:val="00E55687"/>
    <w:rsid w:val="00E5591F"/>
    <w:rsid w:val="00E56B79"/>
    <w:rsid w:val="00E56CFC"/>
    <w:rsid w:val="00E5704B"/>
    <w:rsid w:val="00E64194"/>
    <w:rsid w:val="00E65D30"/>
    <w:rsid w:val="00E6707C"/>
    <w:rsid w:val="00E711D1"/>
    <w:rsid w:val="00E7467F"/>
    <w:rsid w:val="00E75DCF"/>
    <w:rsid w:val="00E9099A"/>
    <w:rsid w:val="00E914F0"/>
    <w:rsid w:val="00E97647"/>
    <w:rsid w:val="00EA0F14"/>
    <w:rsid w:val="00EA163B"/>
    <w:rsid w:val="00EA1F71"/>
    <w:rsid w:val="00EA21B9"/>
    <w:rsid w:val="00EB4946"/>
    <w:rsid w:val="00EB6E45"/>
    <w:rsid w:val="00EC1384"/>
    <w:rsid w:val="00EC1A1A"/>
    <w:rsid w:val="00EC2F4D"/>
    <w:rsid w:val="00EC4384"/>
    <w:rsid w:val="00EC6A6B"/>
    <w:rsid w:val="00ED091A"/>
    <w:rsid w:val="00ED1FD5"/>
    <w:rsid w:val="00ED2D8F"/>
    <w:rsid w:val="00ED31B2"/>
    <w:rsid w:val="00ED7E1C"/>
    <w:rsid w:val="00EE0ED0"/>
    <w:rsid w:val="00EE2D03"/>
    <w:rsid w:val="00EE3370"/>
    <w:rsid w:val="00EE4E13"/>
    <w:rsid w:val="00EE587E"/>
    <w:rsid w:val="00EF1BCE"/>
    <w:rsid w:val="00EF23EB"/>
    <w:rsid w:val="00EF703D"/>
    <w:rsid w:val="00F053BC"/>
    <w:rsid w:val="00F056CC"/>
    <w:rsid w:val="00F10998"/>
    <w:rsid w:val="00F10FD1"/>
    <w:rsid w:val="00F11098"/>
    <w:rsid w:val="00F12D10"/>
    <w:rsid w:val="00F13203"/>
    <w:rsid w:val="00F13500"/>
    <w:rsid w:val="00F1383B"/>
    <w:rsid w:val="00F20D06"/>
    <w:rsid w:val="00F22159"/>
    <w:rsid w:val="00F22E6A"/>
    <w:rsid w:val="00F24475"/>
    <w:rsid w:val="00F25E2E"/>
    <w:rsid w:val="00F31A43"/>
    <w:rsid w:val="00F31CC0"/>
    <w:rsid w:val="00F34F17"/>
    <w:rsid w:val="00F401B0"/>
    <w:rsid w:val="00F42304"/>
    <w:rsid w:val="00F44624"/>
    <w:rsid w:val="00F446D0"/>
    <w:rsid w:val="00F51855"/>
    <w:rsid w:val="00F525AE"/>
    <w:rsid w:val="00F52703"/>
    <w:rsid w:val="00F545D9"/>
    <w:rsid w:val="00F56409"/>
    <w:rsid w:val="00F578C7"/>
    <w:rsid w:val="00F61523"/>
    <w:rsid w:val="00F61BF4"/>
    <w:rsid w:val="00F62F92"/>
    <w:rsid w:val="00F64B23"/>
    <w:rsid w:val="00F64C36"/>
    <w:rsid w:val="00F65FD7"/>
    <w:rsid w:val="00F6651E"/>
    <w:rsid w:val="00F855F0"/>
    <w:rsid w:val="00F86E75"/>
    <w:rsid w:val="00F92C92"/>
    <w:rsid w:val="00F9342A"/>
    <w:rsid w:val="00F94362"/>
    <w:rsid w:val="00F94C91"/>
    <w:rsid w:val="00F97436"/>
    <w:rsid w:val="00FA00A5"/>
    <w:rsid w:val="00FA141D"/>
    <w:rsid w:val="00FA27DE"/>
    <w:rsid w:val="00FA4C6B"/>
    <w:rsid w:val="00FA68F3"/>
    <w:rsid w:val="00FA7FAA"/>
    <w:rsid w:val="00FB031E"/>
    <w:rsid w:val="00FB3383"/>
    <w:rsid w:val="00FB6E23"/>
    <w:rsid w:val="00FB7F98"/>
    <w:rsid w:val="00FC1F7A"/>
    <w:rsid w:val="00FC2302"/>
    <w:rsid w:val="00FC2B18"/>
    <w:rsid w:val="00FC3810"/>
    <w:rsid w:val="00FC649C"/>
    <w:rsid w:val="00FC77CC"/>
    <w:rsid w:val="00FD0935"/>
    <w:rsid w:val="00FD1EBA"/>
    <w:rsid w:val="00FD3541"/>
    <w:rsid w:val="00FD3FA8"/>
    <w:rsid w:val="00FE0327"/>
    <w:rsid w:val="00FE13E7"/>
    <w:rsid w:val="00FE2292"/>
    <w:rsid w:val="00FE2917"/>
    <w:rsid w:val="00FE6D83"/>
    <w:rsid w:val="00FF4A53"/>
    <w:rsid w:val="00FF5178"/>
    <w:rsid w:val="00FF67D0"/>
    <w:rsid w:val="00FF711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A9CE9"/>
  <w15:docId w15:val="{6416A57D-557F-405D-BB87-10D03438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85C"/>
    <w:rPr>
      <w:rFonts w:ascii="Arial" w:eastAsia="Arial" w:hAnsi="Arial" w:cs="Times New Roman"/>
      <w:lang w:val="es-ES"/>
    </w:rPr>
  </w:style>
  <w:style w:type="paragraph" w:styleId="Ttulo1">
    <w:name w:val="heading 1"/>
    <w:basedOn w:val="Normal"/>
    <w:next w:val="Normal"/>
    <w:link w:val="Ttulo1Car"/>
    <w:uiPriority w:val="9"/>
    <w:qFormat/>
    <w:rsid w:val="00247EF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335E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573BF5"/>
    <w:pPr>
      <w:spacing w:before="100" w:beforeAutospacing="1" w:after="100" w:afterAutospacing="1" w:line="240" w:lineRule="auto"/>
      <w:outlineLvl w:val="2"/>
    </w:pPr>
    <w:rPr>
      <w:rFonts w:ascii="Times New Roman" w:eastAsia="Times New Roman" w:hAnsi="Times New Roman"/>
      <w:b/>
      <w:bCs/>
      <w:sz w:val="27"/>
      <w:szCs w:val="27"/>
      <w:lang w:eastAsia="es-ES"/>
    </w:rPr>
  </w:style>
  <w:style w:type="paragraph" w:styleId="Ttulo5">
    <w:name w:val="heading 5"/>
    <w:basedOn w:val="Normal"/>
    <w:next w:val="Normal"/>
    <w:link w:val="Ttulo5Car"/>
    <w:uiPriority w:val="9"/>
    <w:unhideWhenUsed/>
    <w:qFormat/>
    <w:rsid w:val="00D72C7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A8485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uiPriority w:val="99"/>
    <w:rsid w:val="00A8485C"/>
    <w:rPr>
      <w:rFonts w:ascii="Times New Roman" w:eastAsia="Times New Roman" w:hAnsi="Times New Roman" w:cs="Times New Roman"/>
      <w:sz w:val="20"/>
      <w:szCs w:val="20"/>
      <w:lang w:eastAsia="ar-SA"/>
    </w:rPr>
  </w:style>
  <w:style w:type="paragraph" w:customStyle="1" w:styleId="Default">
    <w:name w:val="Default"/>
    <w:rsid w:val="00A8485C"/>
    <w:pPr>
      <w:autoSpaceDE w:val="0"/>
      <w:autoSpaceDN w:val="0"/>
      <w:adjustRightInd w:val="0"/>
      <w:spacing w:after="0" w:line="240" w:lineRule="auto"/>
    </w:pPr>
    <w:rPr>
      <w:rFonts w:ascii="Arial Unicode MS" w:eastAsia="Arial Unicode MS" w:hAnsi="Arial" w:cs="Arial Unicode MS"/>
      <w:color w:val="000000"/>
      <w:sz w:val="24"/>
      <w:szCs w:val="24"/>
      <w:lang w:val="es-ES" w:eastAsia="es-ES"/>
    </w:rPr>
  </w:style>
  <w:style w:type="paragraph" w:customStyle="1" w:styleId="CM3">
    <w:name w:val="CM3"/>
    <w:basedOn w:val="Normal"/>
    <w:next w:val="Normal"/>
    <w:uiPriority w:val="99"/>
    <w:rsid w:val="00A8485C"/>
    <w:pPr>
      <w:autoSpaceDE w:val="0"/>
      <w:autoSpaceDN w:val="0"/>
      <w:adjustRightInd w:val="0"/>
      <w:spacing w:after="0" w:line="240" w:lineRule="auto"/>
    </w:pPr>
    <w:rPr>
      <w:rFonts w:ascii="Garamond" w:eastAsia="Calibri" w:hAnsi="Garamond"/>
      <w:sz w:val="24"/>
      <w:szCs w:val="24"/>
    </w:rPr>
  </w:style>
  <w:style w:type="character" w:styleId="Refdenotaalpie">
    <w:name w:val="footnote reference"/>
    <w:uiPriority w:val="99"/>
    <w:unhideWhenUsed/>
    <w:rsid w:val="00A8485C"/>
    <w:rPr>
      <w:vertAlign w:val="superscript"/>
    </w:rPr>
  </w:style>
  <w:style w:type="paragraph" w:styleId="Encabezado">
    <w:name w:val="header"/>
    <w:basedOn w:val="Normal"/>
    <w:link w:val="EncabezadoCar"/>
    <w:uiPriority w:val="99"/>
    <w:unhideWhenUsed/>
    <w:rsid w:val="00A848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485C"/>
    <w:rPr>
      <w:rFonts w:ascii="Arial" w:eastAsia="Arial" w:hAnsi="Arial" w:cs="Times New Roman"/>
      <w:lang w:val="es-ES"/>
    </w:rPr>
  </w:style>
  <w:style w:type="paragraph" w:styleId="Piedepgina">
    <w:name w:val="footer"/>
    <w:basedOn w:val="Normal"/>
    <w:link w:val="PiedepginaCar"/>
    <w:uiPriority w:val="99"/>
    <w:unhideWhenUsed/>
    <w:rsid w:val="00A848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485C"/>
    <w:rPr>
      <w:rFonts w:ascii="Arial" w:eastAsia="Arial" w:hAnsi="Arial" w:cs="Times New Roman"/>
      <w:lang w:val="es-ES"/>
    </w:rPr>
  </w:style>
  <w:style w:type="paragraph" w:styleId="NormalWeb">
    <w:name w:val="Normal (Web)"/>
    <w:basedOn w:val="Normal"/>
    <w:uiPriority w:val="99"/>
    <w:semiHidden/>
    <w:unhideWhenUsed/>
    <w:rsid w:val="00A8485C"/>
    <w:pPr>
      <w:spacing w:before="100" w:beforeAutospacing="1" w:after="100" w:afterAutospacing="1" w:line="240" w:lineRule="auto"/>
    </w:pPr>
    <w:rPr>
      <w:rFonts w:ascii="Times New Roman" w:eastAsiaTheme="minorEastAsia" w:hAnsi="Times New Roman"/>
      <w:sz w:val="24"/>
      <w:szCs w:val="24"/>
      <w:lang w:eastAsia="es-ES"/>
    </w:rPr>
  </w:style>
  <w:style w:type="paragraph" w:styleId="Prrafodelista">
    <w:name w:val="List Paragraph"/>
    <w:basedOn w:val="Normal"/>
    <w:uiPriority w:val="34"/>
    <w:qFormat/>
    <w:rsid w:val="00BB17C3"/>
    <w:pPr>
      <w:ind w:left="720"/>
      <w:contextualSpacing/>
    </w:pPr>
  </w:style>
  <w:style w:type="table" w:styleId="Tablaconcuadrcula">
    <w:name w:val="Table Grid"/>
    <w:basedOn w:val="Tablanormal"/>
    <w:uiPriority w:val="59"/>
    <w:rsid w:val="00F20D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1">
    <w:name w:val="CM1"/>
    <w:basedOn w:val="Default"/>
    <w:next w:val="Default"/>
    <w:uiPriority w:val="99"/>
    <w:rsid w:val="00C52366"/>
    <w:rPr>
      <w:rFonts w:ascii="EUAlbertina" w:eastAsiaTheme="minorHAnsi" w:hAnsi="EUAlbertina" w:cstheme="minorBidi"/>
      <w:color w:val="auto"/>
      <w:lang w:val="es-ES_tradnl" w:eastAsia="en-US"/>
    </w:rPr>
  </w:style>
  <w:style w:type="paragraph" w:customStyle="1" w:styleId="CM4">
    <w:name w:val="CM4"/>
    <w:basedOn w:val="Default"/>
    <w:next w:val="Default"/>
    <w:uiPriority w:val="99"/>
    <w:rsid w:val="00C52366"/>
    <w:rPr>
      <w:rFonts w:ascii="EUAlbertina" w:eastAsiaTheme="minorHAnsi" w:hAnsi="EUAlbertina" w:cstheme="minorBidi"/>
      <w:color w:val="auto"/>
      <w:lang w:val="es-ES_tradnl" w:eastAsia="en-US"/>
    </w:rPr>
  </w:style>
  <w:style w:type="character" w:styleId="Hipervnculo">
    <w:name w:val="Hyperlink"/>
    <w:basedOn w:val="Fuentedeprrafopredeter"/>
    <w:uiPriority w:val="99"/>
    <w:unhideWhenUsed/>
    <w:rsid w:val="005877D3"/>
    <w:rPr>
      <w:color w:val="0000FF" w:themeColor="hyperlink"/>
      <w:u w:val="single"/>
    </w:rPr>
  </w:style>
  <w:style w:type="paragraph" w:customStyle="1" w:styleId="CM8">
    <w:name w:val="CM8"/>
    <w:basedOn w:val="Default"/>
    <w:next w:val="Default"/>
    <w:uiPriority w:val="99"/>
    <w:rsid w:val="00C77518"/>
    <w:rPr>
      <w:rFonts w:ascii="Arial" w:eastAsiaTheme="minorHAnsi" w:cs="Arial"/>
      <w:color w:val="auto"/>
      <w:lang w:val="es-ES_tradnl" w:eastAsia="en-US"/>
    </w:rPr>
  </w:style>
  <w:style w:type="paragraph" w:customStyle="1" w:styleId="c05titre2">
    <w:name w:val="c05titre2"/>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6titre3">
    <w:name w:val="c06titre3"/>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1pointnumerotealtn">
    <w:name w:val="c01pointnumerotealtn"/>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customStyle="1" w:styleId="apple-converted-space">
    <w:name w:val="apple-converted-space"/>
    <w:basedOn w:val="Fuentedeprrafopredeter"/>
    <w:rsid w:val="00BE00F5"/>
  </w:style>
  <w:style w:type="character" w:customStyle="1" w:styleId="Ttulo3Car">
    <w:name w:val="Título 3 Car"/>
    <w:basedOn w:val="Fuentedeprrafopredeter"/>
    <w:link w:val="Ttulo3"/>
    <w:uiPriority w:val="9"/>
    <w:rsid w:val="00573BF5"/>
    <w:rPr>
      <w:rFonts w:ascii="Times New Roman" w:eastAsia="Times New Roman" w:hAnsi="Times New Roman" w:cs="Times New Roman"/>
      <w:b/>
      <w:bCs/>
      <w:sz w:val="27"/>
      <w:szCs w:val="27"/>
      <w:lang w:val="es-ES" w:eastAsia="es-ES"/>
    </w:rPr>
  </w:style>
  <w:style w:type="paragraph" w:styleId="Textodeglobo">
    <w:name w:val="Balloon Text"/>
    <w:basedOn w:val="Normal"/>
    <w:link w:val="TextodegloboCar"/>
    <w:uiPriority w:val="99"/>
    <w:semiHidden/>
    <w:unhideWhenUsed/>
    <w:rsid w:val="004D1F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1FEC"/>
    <w:rPr>
      <w:rFonts w:ascii="Segoe UI" w:eastAsia="Arial" w:hAnsi="Segoe UI" w:cs="Segoe UI"/>
      <w:sz w:val="18"/>
      <w:szCs w:val="18"/>
      <w:lang w:val="es-ES"/>
    </w:rPr>
  </w:style>
  <w:style w:type="paragraph" w:customStyle="1" w:styleId="articulo">
    <w:name w:val="articul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
    <w:name w:val="Body Text"/>
    <w:basedOn w:val="Normal"/>
    <w:link w:val="TextoindependienteCar"/>
    <w:uiPriority w:val="99"/>
    <w:semiHidden/>
    <w:unhideWhenUsed/>
    <w:rsid w:val="00B4324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B43246"/>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0209C"/>
    <w:rPr>
      <w:b/>
      <w:bCs/>
    </w:rPr>
  </w:style>
  <w:style w:type="character" w:customStyle="1" w:styleId="Ttulo1Car">
    <w:name w:val="Título 1 Car"/>
    <w:basedOn w:val="Fuentedeprrafopredeter"/>
    <w:link w:val="Ttulo1"/>
    <w:uiPriority w:val="9"/>
    <w:rsid w:val="00247EF3"/>
    <w:rPr>
      <w:rFonts w:asciiTheme="majorHAnsi" w:eastAsiaTheme="majorEastAsia" w:hAnsiTheme="majorHAnsi" w:cstheme="majorBidi"/>
      <w:color w:val="365F91" w:themeColor="accent1" w:themeShade="BF"/>
      <w:sz w:val="32"/>
      <w:szCs w:val="32"/>
      <w:lang w:val="es-ES"/>
    </w:rPr>
  </w:style>
  <w:style w:type="character" w:styleId="Refdecomentario">
    <w:name w:val="annotation reference"/>
    <w:basedOn w:val="Fuentedeprrafopredeter"/>
    <w:uiPriority w:val="99"/>
    <w:semiHidden/>
    <w:unhideWhenUsed/>
    <w:rsid w:val="00967EBD"/>
    <w:rPr>
      <w:sz w:val="16"/>
      <w:szCs w:val="16"/>
    </w:rPr>
  </w:style>
  <w:style w:type="paragraph" w:styleId="Textocomentario">
    <w:name w:val="annotation text"/>
    <w:basedOn w:val="Normal"/>
    <w:link w:val="TextocomentarioCar"/>
    <w:uiPriority w:val="99"/>
    <w:semiHidden/>
    <w:unhideWhenUsed/>
    <w:rsid w:val="00967EBD"/>
    <w:pPr>
      <w:spacing w:line="240" w:lineRule="auto"/>
    </w:pPr>
    <w:rPr>
      <w:rFonts w:ascii="Calibri" w:eastAsia="Times New Roman" w:hAnsi="Calibri"/>
      <w:sz w:val="20"/>
      <w:szCs w:val="20"/>
      <w:lang w:eastAsia="es-ES"/>
    </w:rPr>
  </w:style>
  <w:style w:type="character" w:customStyle="1" w:styleId="TextocomentarioCar">
    <w:name w:val="Texto comentario Car"/>
    <w:basedOn w:val="Fuentedeprrafopredeter"/>
    <w:link w:val="Textocomentario"/>
    <w:uiPriority w:val="99"/>
    <w:semiHidden/>
    <w:rsid w:val="00967EBD"/>
    <w:rPr>
      <w:rFonts w:ascii="Calibri" w:eastAsia="Times New Roman" w:hAnsi="Calibri" w:cs="Times New Roman"/>
      <w:sz w:val="20"/>
      <w:szCs w:val="20"/>
      <w:lang w:val="es-ES" w:eastAsia="es-ES"/>
    </w:rPr>
  </w:style>
  <w:style w:type="character" w:customStyle="1" w:styleId="Ttulo5Car">
    <w:name w:val="Título 5 Car"/>
    <w:basedOn w:val="Fuentedeprrafopredeter"/>
    <w:link w:val="Ttulo5"/>
    <w:uiPriority w:val="9"/>
    <w:rsid w:val="00D72C7D"/>
    <w:rPr>
      <w:rFonts w:asciiTheme="majorHAnsi" w:eastAsiaTheme="majorEastAsia" w:hAnsiTheme="majorHAnsi" w:cstheme="majorBidi"/>
      <w:color w:val="365F91" w:themeColor="accent1" w:themeShade="BF"/>
      <w:lang w:val="es-ES"/>
    </w:rPr>
  </w:style>
  <w:style w:type="character" w:styleId="Textodelmarcadordeposicin">
    <w:name w:val="Placeholder Text"/>
    <w:basedOn w:val="Fuentedeprrafopredeter"/>
    <w:uiPriority w:val="99"/>
    <w:semiHidden/>
    <w:rsid w:val="00D72C7D"/>
    <w:rPr>
      <w:color w:val="808080"/>
    </w:rPr>
  </w:style>
  <w:style w:type="character" w:customStyle="1" w:styleId="Ttulo2Car">
    <w:name w:val="Título 2 Car"/>
    <w:basedOn w:val="Fuentedeprrafopredeter"/>
    <w:link w:val="Ttulo2"/>
    <w:uiPriority w:val="9"/>
    <w:semiHidden/>
    <w:rsid w:val="00335EDC"/>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2906">
      <w:bodyDiv w:val="1"/>
      <w:marLeft w:val="0"/>
      <w:marRight w:val="0"/>
      <w:marTop w:val="0"/>
      <w:marBottom w:val="0"/>
      <w:divBdr>
        <w:top w:val="none" w:sz="0" w:space="0" w:color="auto"/>
        <w:left w:val="none" w:sz="0" w:space="0" w:color="auto"/>
        <w:bottom w:val="none" w:sz="0" w:space="0" w:color="auto"/>
        <w:right w:val="none" w:sz="0" w:space="0" w:color="auto"/>
      </w:divBdr>
    </w:div>
    <w:div w:id="82146377">
      <w:bodyDiv w:val="1"/>
      <w:marLeft w:val="0"/>
      <w:marRight w:val="0"/>
      <w:marTop w:val="0"/>
      <w:marBottom w:val="0"/>
      <w:divBdr>
        <w:top w:val="none" w:sz="0" w:space="0" w:color="auto"/>
        <w:left w:val="none" w:sz="0" w:space="0" w:color="auto"/>
        <w:bottom w:val="none" w:sz="0" w:space="0" w:color="auto"/>
        <w:right w:val="none" w:sz="0" w:space="0" w:color="auto"/>
      </w:divBdr>
    </w:div>
    <w:div w:id="131335699">
      <w:bodyDiv w:val="1"/>
      <w:marLeft w:val="0"/>
      <w:marRight w:val="0"/>
      <w:marTop w:val="0"/>
      <w:marBottom w:val="0"/>
      <w:divBdr>
        <w:top w:val="none" w:sz="0" w:space="0" w:color="auto"/>
        <w:left w:val="none" w:sz="0" w:space="0" w:color="auto"/>
        <w:bottom w:val="none" w:sz="0" w:space="0" w:color="auto"/>
        <w:right w:val="none" w:sz="0" w:space="0" w:color="auto"/>
      </w:divBdr>
    </w:div>
    <w:div w:id="166597319">
      <w:bodyDiv w:val="1"/>
      <w:marLeft w:val="0"/>
      <w:marRight w:val="0"/>
      <w:marTop w:val="0"/>
      <w:marBottom w:val="0"/>
      <w:divBdr>
        <w:top w:val="none" w:sz="0" w:space="0" w:color="auto"/>
        <w:left w:val="none" w:sz="0" w:space="0" w:color="auto"/>
        <w:bottom w:val="none" w:sz="0" w:space="0" w:color="auto"/>
        <w:right w:val="none" w:sz="0" w:space="0" w:color="auto"/>
      </w:divBdr>
    </w:div>
    <w:div w:id="169176858">
      <w:bodyDiv w:val="1"/>
      <w:marLeft w:val="0"/>
      <w:marRight w:val="0"/>
      <w:marTop w:val="0"/>
      <w:marBottom w:val="0"/>
      <w:divBdr>
        <w:top w:val="none" w:sz="0" w:space="0" w:color="auto"/>
        <w:left w:val="none" w:sz="0" w:space="0" w:color="auto"/>
        <w:bottom w:val="none" w:sz="0" w:space="0" w:color="auto"/>
        <w:right w:val="none" w:sz="0" w:space="0" w:color="auto"/>
      </w:divBdr>
    </w:div>
    <w:div w:id="171532493">
      <w:bodyDiv w:val="1"/>
      <w:marLeft w:val="0"/>
      <w:marRight w:val="0"/>
      <w:marTop w:val="0"/>
      <w:marBottom w:val="0"/>
      <w:divBdr>
        <w:top w:val="none" w:sz="0" w:space="0" w:color="auto"/>
        <w:left w:val="none" w:sz="0" w:space="0" w:color="auto"/>
        <w:bottom w:val="none" w:sz="0" w:space="0" w:color="auto"/>
        <w:right w:val="none" w:sz="0" w:space="0" w:color="auto"/>
      </w:divBdr>
    </w:div>
    <w:div w:id="176122468">
      <w:bodyDiv w:val="1"/>
      <w:marLeft w:val="0"/>
      <w:marRight w:val="0"/>
      <w:marTop w:val="0"/>
      <w:marBottom w:val="0"/>
      <w:divBdr>
        <w:top w:val="none" w:sz="0" w:space="0" w:color="auto"/>
        <w:left w:val="none" w:sz="0" w:space="0" w:color="auto"/>
        <w:bottom w:val="none" w:sz="0" w:space="0" w:color="auto"/>
        <w:right w:val="none" w:sz="0" w:space="0" w:color="auto"/>
      </w:divBdr>
    </w:div>
    <w:div w:id="303050196">
      <w:bodyDiv w:val="1"/>
      <w:marLeft w:val="0"/>
      <w:marRight w:val="0"/>
      <w:marTop w:val="0"/>
      <w:marBottom w:val="0"/>
      <w:divBdr>
        <w:top w:val="none" w:sz="0" w:space="0" w:color="auto"/>
        <w:left w:val="none" w:sz="0" w:space="0" w:color="auto"/>
        <w:bottom w:val="none" w:sz="0" w:space="0" w:color="auto"/>
        <w:right w:val="none" w:sz="0" w:space="0" w:color="auto"/>
      </w:divBdr>
    </w:div>
    <w:div w:id="303629877">
      <w:bodyDiv w:val="1"/>
      <w:marLeft w:val="0"/>
      <w:marRight w:val="0"/>
      <w:marTop w:val="0"/>
      <w:marBottom w:val="0"/>
      <w:divBdr>
        <w:top w:val="none" w:sz="0" w:space="0" w:color="auto"/>
        <w:left w:val="none" w:sz="0" w:space="0" w:color="auto"/>
        <w:bottom w:val="none" w:sz="0" w:space="0" w:color="auto"/>
        <w:right w:val="none" w:sz="0" w:space="0" w:color="auto"/>
      </w:divBdr>
    </w:div>
    <w:div w:id="354844276">
      <w:bodyDiv w:val="1"/>
      <w:marLeft w:val="0"/>
      <w:marRight w:val="0"/>
      <w:marTop w:val="0"/>
      <w:marBottom w:val="0"/>
      <w:divBdr>
        <w:top w:val="none" w:sz="0" w:space="0" w:color="auto"/>
        <w:left w:val="none" w:sz="0" w:space="0" w:color="auto"/>
        <w:bottom w:val="none" w:sz="0" w:space="0" w:color="auto"/>
        <w:right w:val="none" w:sz="0" w:space="0" w:color="auto"/>
      </w:divBdr>
    </w:div>
    <w:div w:id="362484766">
      <w:bodyDiv w:val="1"/>
      <w:marLeft w:val="0"/>
      <w:marRight w:val="0"/>
      <w:marTop w:val="0"/>
      <w:marBottom w:val="0"/>
      <w:divBdr>
        <w:top w:val="none" w:sz="0" w:space="0" w:color="auto"/>
        <w:left w:val="none" w:sz="0" w:space="0" w:color="auto"/>
        <w:bottom w:val="none" w:sz="0" w:space="0" w:color="auto"/>
        <w:right w:val="none" w:sz="0" w:space="0" w:color="auto"/>
      </w:divBdr>
    </w:div>
    <w:div w:id="381056127">
      <w:bodyDiv w:val="1"/>
      <w:marLeft w:val="0"/>
      <w:marRight w:val="0"/>
      <w:marTop w:val="0"/>
      <w:marBottom w:val="0"/>
      <w:divBdr>
        <w:top w:val="none" w:sz="0" w:space="0" w:color="auto"/>
        <w:left w:val="none" w:sz="0" w:space="0" w:color="auto"/>
        <w:bottom w:val="none" w:sz="0" w:space="0" w:color="auto"/>
        <w:right w:val="none" w:sz="0" w:space="0" w:color="auto"/>
      </w:divBdr>
    </w:div>
    <w:div w:id="385221973">
      <w:bodyDiv w:val="1"/>
      <w:marLeft w:val="0"/>
      <w:marRight w:val="0"/>
      <w:marTop w:val="0"/>
      <w:marBottom w:val="0"/>
      <w:divBdr>
        <w:top w:val="none" w:sz="0" w:space="0" w:color="auto"/>
        <w:left w:val="none" w:sz="0" w:space="0" w:color="auto"/>
        <w:bottom w:val="none" w:sz="0" w:space="0" w:color="auto"/>
        <w:right w:val="none" w:sz="0" w:space="0" w:color="auto"/>
      </w:divBdr>
    </w:div>
    <w:div w:id="416750357">
      <w:bodyDiv w:val="1"/>
      <w:marLeft w:val="0"/>
      <w:marRight w:val="0"/>
      <w:marTop w:val="0"/>
      <w:marBottom w:val="0"/>
      <w:divBdr>
        <w:top w:val="none" w:sz="0" w:space="0" w:color="auto"/>
        <w:left w:val="none" w:sz="0" w:space="0" w:color="auto"/>
        <w:bottom w:val="none" w:sz="0" w:space="0" w:color="auto"/>
        <w:right w:val="none" w:sz="0" w:space="0" w:color="auto"/>
      </w:divBdr>
    </w:div>
    <w:div w:id="522212733">
      <w:bodyDiv w:val="1"/>
      <w:marLeft w:val="0"/>
      <w:marRight w:val="0"/>
      <w:marTop w:val="0"/>
      <w:marBottom w:val="0"/>
      <w:divBdr>
        <w:top w:val="none" w:sz="0" w:space="0" w:color="auto"/>
        <w:left w:val="none" w:sz="0" w:space="0" w:color="auto"/>
        <w:bottom w:val="none" w:sz="0" w:space="0" w:color="auto"/>
        <w:right w:val="none" w:sz="0" w:space="0" w:color="auto"/>
      </w:divBdr>
    </w:div>
    <w:div w:id="586158577">
      <w:bodyDiv w:val="1"/>
      <w:marLeft w:val="0"/>
      <w:marRight w:val="0"/>
      <w:marTop w:val="0"/>
      <w:marBottom w:val="0"/>
      <w:divBdr>
        <w:top w:val="none" w:sz="0" w:space="0" w:color="auto"/>
        <w:left w:val="none" w:sz="0" w:space="0" w:color="auto"/>
        <w:bottom w:val="none" w:sz="0" w:space="0" w:color="auto"/>
        <w:right w:val="none" w:sz="0" w:space="0" w:color="auto"/>
      </w:divBdr>
    </w:div>
    <w:div w:id="627513592">
      <w:bodyDiv w:val="1"/>
      <w:marLeft w:val="0"/>
      <w:marRight w:val="0"/>
      <w:marTop w:val="0"/>
      <w:marBottom w:val="0"/>
      <w:divBdr>
        <w:top w:val="none" w:sz="0" w:space="0" w:color="auto"/>
        <w:left w:val="none" w:sz="0" w:space="0" w:color="auto"/>
        <w:bottom w:val="none" w:sz="0" w:space="0" w:color="auto"/>
        <w:right w:val="none" w:sz="0" w:space="0" w:color="auto"/>
      </w:divBdr>
    </w:div>
    <w:div w:id="650476890">
      <w:bodyDiv w:val="1"/>
      <w:marLeft w:val="0"/>
      <w:marRight w:val="0"/>
      <w:marTop w:val="0"/>
      <w:marBottom w:val="0"/>
      <w:divBdr>
        <w:top w:val="none" w:sz="0" w:space="0" w:color="auto"/>
        <w:left w:val="none" w:sz="0" w:space="0" w:color="auto"/>
        <w:bottom w:val="none" w:sz="0" w:space="0" w:color="auto"/>
        <w:right w:val="none" w:sz="0" w:space="0" w:color="auto"/>
      </w:divBdr>
    </w:div>
    <w:div w:id="658847489">
      <w:bodyDiv w:val="1"/>
      <w:marLeft w:val="0"/>
      <w:marRight w:val="0"/>
      <w:marTop w:val="0"/>
      <w:marBottom w:val="0"/>
      <w:divBdr>
        <w:top w:val="none" w:sz="0" w:space="0" w:color="auto"/>
        <w:left w:val="none" w:sz="0" w:space="0" w:color="auto"/>
        <w:bottom w:val="none" w:sz="0" w:space="0" w:color="auto"/>
        <w:right w:val="none" w:sz="0" w:space="0" w:color="auto"/>
      </w:divBdr>
    </w:div>
    <w:div w:id="670258241">
      <w:bodyDiv w:val="1"/>
      <w:marLeft w:val="0"/>
      <w:marRight w:val="0"/>
      <w:marTop w:val="0"/>
      <w:marBottom w:val="0"/>
      <w:divBdr>
        <w:top w:val="none" w:sz="0" w:space="0" w:color="auto"/>
        <w:left w:val="none" w:sz="0" w:space="0" w:color="auto"/>
        <w:bottom w:val="none" w:sz="0" w:space="0" w:color="auto"/>
        <w:right w:val="none" w:sz="0" w:space="0" w:color="auto"/>
      </w:divBdr>
    </w:div>
    <w:div w:id="690566994">
      <w:bodyDiv w:val="1"/>
      <w:marLeft w:val="0"/>
      <w:marRight w:val="0"/>
      <w:marTop w:val="0"/>
      <w:marBottom w:val="0"/>
      <w:divBdr>
        <w:top w:val="none" w:sz="0" w:space="0" w:color="auto"/>
        <w:left w:val="none" w:sz="0" w:space="0" w:color="auto"/>
        <w:bottom w:val="none" w:sz="0" w:space="0" w:color="auto"/>
        <w:right w:val="none" w:sz="0" w:space="0" w:color="auto"/>
      </w:divBdr>
    </w:div>
    <w:div w:id="693262916">
      <w:bodyDiv w:val="1"/>
      <w:marLeft w:val="0"/>
      <w:marRight w:val="0"/>
      <w:marTop w:val="0"/>
      <w:marBottom w:val="0"/>
      <w:divBdr>
        <w:top w:val="none" w:sz="0" w:space="0" w:color="auto"/>
        <w:left w:val="none" w:sz="0" w:space="0" w:color="auto"/>
        <w:bottom w:val="none" w:sz="0" w:space="0" w:color="auto"/>
        <w:right w:val="none" w:sz="0" w:space="0" w:color="auto"/>
      </w:divBdr>
    </w:div>
    <w:div w:id="758647488">
      <w:bodyDiv w:val="1"/>
      <w:marLeft w:val="0"/>
      <w:marRight w:val="0"/>
      <w:marTop w:val="0"/>
      <w:marBottom w:val="0"/>
      <w:divBdr>
        <w:top w:val="none" w:sz="0" w:space="0" w:color="auto"/>
        <w:left w:val="none" w:sz="0" w:space="0" w:color="auto"/>
        <w:bottom w:val="none" w:sz="0" w:space="0" w:color="auto"/>
        <w:right w:val="none" w:sz="0" w:space="0" w:color="auto"/>
      </w:divBdr>
    </w:div>
    <w:div w:id="907111563">
      <w:bodyDiv w:val="1"/>
      <w:marLeft w:val="0"/>
      <w:marRight w:val="0"/>
      <w:marTop w:val="0"/>
      <w:marBottom w:val="0"/>
      <w:divBdr>
        <w:top w:val="none" w:sz="0" w:space="0" w:color="auto"/>
        <w:left w:val="none" w:sz="0" w:space="0" w:color="auto"/>
        <w:bottom w:val="none" w:sz="0" w:space="0" w:color="auto"/>
        <w:right w:val="none" w:sz="0" w:space="0" w:color="auto"/>
      </w:divBdr>
    </w:div>
    <w:div w:id="927275756">
      <w:bodyDiv w:val="1"/>
      <w:marLeft w:val="0"/>
      <w:marRight w:val="0"/>
      <w:marTop w:val="0"/>
      <w:marBottom w:val="0"/>
      <w:divBdr>
        <w:top w:val="none" w:sz="0" w:space="0" w:color="auto"/>
        <w:left w:val="none" w:sz="0" w:space="0" w:color="auto"/>
        <w:bottom w:val="none" w:sz="0" w:space="0" w:color="auto"/>
        <w:right w:val="none" w:sz="0" w:space="0" w:color="auto"/>
      </w:divBdr>
    </w:div>
    <w:div w:id="938297057">
      <w:bodyDiv w:val="1"/>
      <w:marLeft w:val="0"/>
      <w:marRight w:val="0"/>
      <w:marTop w:val="0"/>
      <w:marBottom w:val="0"/>
      <w:divBdr>
        <w:top w:val="none" w:sz="0" w:space="0" w:color="auto"/>
        <w:left w:val="none" w:sz="0" w:space="0" w:color="auto"/>
        <w:bottom w:val="none" w:sz="0" w:space="0" w:color="auto"/>
        <w:right w:val="none" w:sz="0" w:space="0" w:color="auto"/>
      </w:divBdr>
    </w:div>
    <w:div w:id="954825728">
      <w:bodyDiv w:val="1"/>
      <w:marLeft w:val="0"/>
      <w:marRight w:val="0"/>
      <w:marTop w:val="0"/>
      <w:marBottom w:val="0"/>
      <w:divBdr>
        <w:top w:val="none" w:sz="0" w:space="0" w:color="auto"/>
        <w:left w:val="none" w:sz="0" w:space="0" w:color="auto"/>
        <w:bottom w:val="none" w:sz="0" w:space="0" w:color="auto"/>
        <w:right w:val="none" w:sz="0" w:space="0" w:color="auto"/>
      </w:divBdr>
    </w:div>
    <w:div w:id="977108593">
      <w:bodyDiv w:val="1"/>
      <w:marLeft w:val="0"/>
      <w:marRight w:val="0"/>
      <w:marTop w:val="0"/>
      <w:marBottom w:val="0"/>
      <w:divBdr>
        <w:top w:val="none" w:sz="0" w:space="0" w:color="auto"/>
        <w:left w:val="none" w:sz="0" w:space="0" w:color="auto"/>
        <w:bottom w:val="none" w:sz="0" w:space="0" w:color="auto"/>
        <w:right w:val="none" w:sz="0" w:space="0" w:color="auto"/>
      </w:divBdr>
    </w:div>
    <w:div w:id="978613731">
      <w:bodyDiv w:val="1"/>
      <w:marLeft w:val="0"/>
      <w:marRight w:val="0"/>
      <w:marTop w:val="0"/>
      <w:marBottom w:val="0"/>
      <w:divBdr>
        <w:top w:val="none" w:sz="0" w:space="0" w:color="auto"/>
        <w:left w:val="none" w:sz="0" w:space="0" w:color="auto"/>
        <w:bottom w:val="none" w:sz="0" w:space="0" w:color="auto"/>
        <w:right w:val="none" w:sz="0" w:space="0" w:color="auto"/>
      </w:divBdr>
    </w:div>
    <w:div w:id="1114517036">
      <w:bodyDiv w:val="1"/>
      <w:marLeft w:val="0"/>
      <w:marRight w:val="0"/>
      <w:marTop w:val="0"/>
      <w:marBottom w:val="0"/>
      <w:divBdr>
        <w:top w:val="none" w:sz="0" w:space="0" w:color="auto"/>
        <w:left w:val="none" w:sz="0" w:space="0" w:color="auto"/>
        <w:bottom w:val="none" w:sz="0" w:space="0" w:color="auto"/>
        <w:right w:val="none" w:sz="0" w:space="0" w:color="auto"/>
      </w:divBdr>
    </w:div>
    <w:div w:id="1141191749">
      <w:bodyDiv w:val="1"/>
      <w:marLeft w:val="0"/>
      <w:marRight w:val="0"/>
      <w:marTop w:val="0"/>
      <w:marBottom w:val="0"/>
      <w:divBdr>
        <w:top w:val="none" w:sz="0" w:space="0" w:color="auto"/>
        <w:left w:val="none" w:sz="0" w:space="0" w:color="auto"/>
        <w:bottom w:val="none" w:sz="0" w:space="0" w:color="auto"/>
        <w:right w:val="none" w:sz="0" w:space="0" w:color="auto"/>
      </w:divBdr>
    </w:div>
    <w:div w:id="1226604138">
      <w:bodyDiv w:val="1"/>
      <w:marLeft w:val="0"/>
      <w:marRight w:val="0"/>
      <w:marTop w:val="0"/>
      <w:marBottom w:val="0"/>
      <w:divBdr>
        <w:top w:val="none" w:sz="0" w:space="0" w:color="auto"/>
        <w:left w:val="none" w:sz="0" w:space="0" w:color="auto"/>
        <w:bottom w:val="none" w:sz="0" w:space="0" w:color="auto"/>
        <w:right w:val="none" w:sz="0" w:space="0" w:color="auto"/>
      </w:divBdr>
    </w:div>
    <w:div w:id="1460342401">
      <w:bodyDiv w:val="1"/>
      <w:marLeft w:val="0"/>
      <w:marRight w:val="0"/>
      <w:marTop w:val="0"/>
      <w:marBottom w:val="0"/>
      <w:divBdr>
        <w:top w:val="none" w:sz="0" w:space="0" w:color="auto"/>
        <w:left w:val="none" w:sz="0" w:space="0" w:color="auto"/>
        <w:bottom w:val="none" w:sz="0" w:space="0" w:color="auto"/>
        <w:right w:val="none" w:sz="0" w:space="0" w:color="auto"/>
      </w:divBdr>
    </w:div>
    <w:div w:id="1470703619">
      <w:bodyDiv w:val="1"/>
      <w:marLeft w:val="0"/>
      <w:marRight w:val="0"/>
      <w:marTop w:val="0"/>
      <w:marBottom w:val="0"/>
      <w:divBdr>
        <w:top w:val="none" w:sz="0" w:space="0" w:color="auto"/>
        <w:left w:val="none" w:sz="0" w:space="0" w:color="auto"/>
        <w:bottom w:val="none" w:sz="0" w:space="0" w:color="auto"/>
        <w:right w:val="none" w:sz="0" w:space="0" w:color="auto"/>
      </w:divBdr>
    </w:div>
    <w:div w:id="1495416876">
      <w:bodyDiv w:val="1"/>
      <w:marLeft w:val="0"/>
      <w:marRight w:val="0"/>
      <w:marTop w:val="0"/>
      <w:marBottom w:val="0"/>
      <w:divBdr>
        <w:top w:val="none" w:sz="0" w:space="0" w:color="auto"/>
        <w:left w:val="none" w:sz="0" w:space="0" w:color="auto"/>
        <w:bottom w:val="none" w:sz="0" w:space="0" w:color="auto"/>
        <w:right w:val="none" w:sz="0" w:space="0" w:color="auto"/>
      </w:divBdr>
    </w:div>
    <w:div w:id="1520972245">
      <w:bodyDiv w:val="1"/>
      <w:marLeft w:val="0"/>
      <w:marRight w:val="0"/>
      <w:marTop w:val="0"/>
      <w:marBottom w:val="0"/>
      <w:divBdr>
        <w:top w:val="none" w:sz="0" w:space="0" w:color="auto"/>
        <w:left w:val="none" w:sz="0" w:space="0" w:color="auto"/>
        <w:bottom w:val="none" w:sz="0" w:space="0" w:color="auto"/>
        <w:right w:val="none" w:sz="0" w:space="0" w:color="auto"/>
      </w:divBdr>
    </w:div>
    <w:div w:id="1527864088">
      <w:bodyDiv w:val="1"/>
      <w:marLeft w:val="0"/>
      <w:marRight w:val="0"/>
      <w:marTop w:val="0"/>
      <w:marBottom w:val="0"/>
      <w:divBdr>
        <w:top w:val="none" w:sz="0" w:space="0" w:color="auto"/>
        <w:left w:val="none" w:sz="0" w:space="0" w:color="auto"/>
        <w:bottom w:val="none" w:sz="0" w:space="0" w:color="auto"/>
        <w:right w:val="none" w:sz="0" w:space="0" w:color="auto"/>
      </w:divBdr>
    </w:div>
    <w:div w:id="1553273638">
      <w:bodyDiv w:val="1"/>
      <w:marLeft w:val="0"/>
      <w:marRight w:val="0"/>
      <w:marTop w:val="0"/>
      <w:marBottom w:val="0"/>
      <w:divBdr>
        <w:top w:val="none" w:sz="0" w:space="0" w:color="auto"/>
        <w:left w:val="none" w:sz="0" w:space="0" w:color="auto"/>
        <w:bottom w:val="none" w:sz="0" w:space="0" w:color="auto"/>
        <w:right w:val="none" w:sz="0" w:space="0" w:color="auto"/>
      </w:divBdr>
    </w:div>
    <w:div w:id="1583248648">
      <w:bodyDiv w:val="1"/>
      <w:marLeft w:val="0"/>
      <w:marRight w:val="0"/>
      <w:marTop w:val="0"/>
      <w:marBottom w:val="0"/>
      <w:divBdr>
        <w:top w:val="none" w:sz="0" w:space="0" w:color="auto"/>
        <w:left w:val="none" w:sz="0" w:space="0" w:color="auto"/>
        <w:bottom w:val="none" w:sz="0" w:space="0" w:color="auto"/>
        <w:right w:val="none" w:sz="0" w:space="0" w:color="auto"/>
      </w:divBdr>
    </w:div>
    <w:div w:id="1613048652">
      <w:bodyDiv w:val="1"/>
      <w:marLeft w:val="0"/>
      <w:marRight w:val="0"/>
      <w:marTop w:val="0"/>
      <w:marBottom w:val="0"/>
      <w:divBdr>
        <w:top w:val="none" w:sz="0" w:space="0" w:color="auto"/>
        <w:left w:val="none" w:sz="0" w:space="0" w:color="auto"/>
        <w:bottom w:val="none" w:sz="0" w:space="0" w:color="auto"/>
        <w:right w:val="none" w:sz="0" w:space="0" w:color="auto"/>
      </w:divBdr>
    </w:div>
    <w:div w:id="1615792395">
      <w:bodyDiv w:val="1"/>
      <w:marLeft w:val="0"/>
      <w:marRight w:val="0"/>
      <w:marTop w:val="0"/>
      <w:marBottom w:val="0"/>
      <w:divBdr>
        <w:top w:val="none" w:sz="0" w:space="0" w:color="auto"/>
        <w:left w:val="none" w:sz="0" w:space="0" w:color="auto"/>
        <w:bottom w:val="none" w:sz="0" w:space="0" w:color="auto"/>
        <w:right w:val="none" w:sz="0" w:space="0" w:color="auto"/>
      </w:divBdr>
    </w:div>
    <w:div w:id="1616210976">
      <w:bodyDiv w:val="1"/>
      <w:marLeft w:val="0"/>
      <w:marRight w:val="0"/>
      <w:marTop w:val="0"/>
      <w:marBottom w:val="0"/>
      <w:divBdr>
        <w:top w:val="none" w:sz="0" w:space="0" w:color="auto"/>
        <w:left w:val="none" w:sz="0" w:space="0" w:color="auto"/>
        <w:bottom w:val="none" w:sz="0" w:space="0" w:color="auto"/>
        <w:right w:val="none" w:sz="0" w:space="0" w:color="auto"/>
      </w:divBdr>
    </w:div>
    <w:div w:id="1647277506">
      <w:bodyDiv w:val="1"/>
      <w:marLeft w:val="0"/>
      <w:marRight w:val="0"/>
      <w:marTop w:val="0"/>
      <w:marBottom w:val="0"/>
      <w:divBdr>
        <w:top w:val="none" w:sz="0" w:space="0" w:color="auto"/>
        <w:left w:val="none" w:sz="0" w:space="0" w:color="auto"/>
        <w:bottom w:val="none" w:sz="0" w:space="0" w:color="auto"/>
        <w:right w:val="none" w:sz="0" w:space="0" w:color="auto"/>
      </w:divBdr>
    </w:div>
    <w:div w:id="1678146960">
      <w:bodyDiv w:val="1"/>
      <w:marLeft w:val="0"/>
      <w:marRight w:val="0"/>
      <w:marTop w:val="0"/>
      <w:marBottom w:val="0"/>
      <w:divBdr>
        <w:top w:val="none" w:sz="0" w:space="0" w:color="auto"/>
        <w:left w:val="none" w:sz="0" w:space="0" w:color="auto"/>
        <w:bottom w:val="none" w:sz="0" w:space="0" w:color="auto"/>
        <w:right w:val="none" w:sz="0" w:space="0" w:color="auto"/>
      </w:divBdr>
    </w:div>
    <w:div w:id="1779906447">
      <w:bodyDiv w:val="1"/>
      <w:marLeft w:val="0"/>
      <w:marRight w:val="0"/>
      <w:marTop w:val="0"/>
      <w:marBottom w:val="0"/>
      <w:divBdr>
        <w:top w:val="none" w:sz="0" w:space="0" w:color="auto"/>
        <w:left w:val="none" w:sz="0" w:space="0" w:color="auto"/>
        <w:bottom w:val="none" w:sz="0" w:space="0" w:color="auto"/>
        <w:right w:val="none" w:sz="0" w:space="0" w:color="auto"/>
      </w:divBdr>
    </w:div>
    <w:div w:id="1806503405">
      <w:bodyDiv w:val="1"/>
      <w:marLeft w:val="0"/>
      <w:marRight w:val="0"/>
      <w:marTop w:val="0"/>
      <w:marBottom w:val="0"/>
      <w:divBdr>
        <w:top w:val="none" w:sz="0" w:space="0" w:color="auto"/>
        <w:left w:val="none" w:sz="0" w:space="0" w:color="auto"/>
        <w:bottom w:val="none" w:sz="0" w:space="0" w:color="auto"/>
        <w:right w:val="none" w:sz="0" w:space="0" w:color="auto"/>
      </w:divBdr>
    </w:div>
    <w:div w:id="1810631795">
      <w:bodyDiv w:val="1"/>
      <w:marLeft w:val="0"/>
      <w:marRight w:val="0"/>
      <w:marTop w:val="0"/>
      <w:marBottom w:val="0"/>
      <w:divBdr>
        <w:top w:val="none" w:sz="0" w:space="0" w:color="auto"/>
        <w:left w:val="none" w:sz="0" w:space="0" w:color="auto"/>
        <w:bottom w:val="none" w:sz="0" w:space="0" w:color="auto"/>
        <w:right w:val="none" w:sz="0" w:space="0" w:color="auto"/>
      </w:divBdr>
    </w:div>
    <w:div w:id="1828983486">
      <w:bodyDiv w:val="1"/>
      <w:marLeft w:val="0"/>
      <w:marRight w:val="0"/>
      <w:marTop w:val="0"/>
      <w:marBottom w:val="0"/>
      <w:divBdr>
        <w:top w:val="none" w:sz="0" w:space="0" w:color="auto"/>
        <w:left w:val="none" w:sz="0" w:space="0" w:color="auto"/>
        <w:bottom w:val="none" w:sz="0" w:space="0" w:color="auto"/>
        <w:right w:val="none" w:sz="0" w:space="0" w:color="auto"/>
      </w:divBdr>
    </w:div>
    <w:div w:id="1837721696">
      <w:bodyDiv w:val="1"/>
      <w:marLeft w:val="0"/>
      <w:marRight w:val="0"/>
      <w:marTop w:val="0"/>
      <w:marBottom w:val="0"/>
      <w:divBdr>
        <w:top w:val="none" w:sz="0" w:space="0" w:color="auto"/>
        <w:left w:val="none" w:sz="0" w:space="0" w:color="auto"/>
        <w:bottom w:val="none" w:sz="0" w:space="0" w:color="auto"/>
        <w:right w:val="none" w:sz="0" w:space="0" w:color="auto"/>
      </w:divBdr>
    </w:div>
    <w:div w:id="1877572455">
      <w:bodyDiv w:val="1"/>
      <w:marLeft w:val="0"/>
      <w:marRight w:val="0"/>
      <w:marTop w:val="0"/>
      <w:marBottom w:val="0"/>
      <w:divBdr>
        <w:top w:val="none" w:sz="0" w:space="0" w:color="auto"/>
        <w:left w:val="none" w:sz="0" w:space="0" w:color="auto"/>
        <w:bottom w:val="none" w:sz="0" w:space="0" w:color="auto"/>
        <w:right w:val="none" w:sz="0" w:space="0" w:color="auto"/>
      </w:divBdr>
    </w:div>
    <w:div w:id="1914848192">
      <w:bodyDiv w:val="1"/>
      <w:marLeft w:val="0"/>
      <w:marRight w:val="0"/>
      <w:marTop w:val="0"/>
      <w:marBottom w:val="0"/>
      <w:divBdr>
        <w:top w:val="none" w:sz="0" w:space="0" w:color="auto"/>
        <w:left w:val="none" w:sz="0" w:space="0" w:color="auto"/>
        <w:bottom w:val="none" w:sz="0" w:space="0" w:color="auto"/>
        <w:right w:val="none" w:sz="0" w:space="0" w:color="auto"/>
      </w:divBdr>
    </w:div>
    <w:div w:id="1980070914">
      <w:bodyDiv w:val="1"/>
      <w:marLeft w:val="0"/>
      <w:marRight w:val="0"/>
      <w:marTop w:val="0"/>
      <w:marBottom w:val="0"/>
      <w:divBdr>
        <w:top w:val="none" w:sz="0" w:space="0" w:color="auto"/>
        <w:left w:val="none" w:sz="0" w:space="0" w:color="auto"/>
        <w:bottom w:val="none" w:sz="0" w:space="0" w:color="auto"/>
        <w:right w:val="none" w:sz="0" w:space="0" w:color="auto"/>
      </w:divBdr>
    </w:div>
    <w:div w:id="2003308695">
      <w:bodyDiv w:val="1"/>
      <w:marLeft w:val="0"/>
      <w:marRight w:val="0"/>
      <w:marTop w:val="0"/>
      <w:marBottom w:val="0"/>
      <w:divBdr>
        <w:top w:val="none" w:sz="0" w:space="0" w:color="auto"/>
        <w:left w:val="none" w:sz="0" w:space="0" w:color="auto"/>
        <w:bottom w:val="none" w:sz="0" w:space="0" w:color="auto"/>
        <w:right w:val="none" w:sz="0" w:space="0" w:color="auto"/>
      </w:divBdr>
    </w:div>
    <w:div w:id="2049794054">
      <w:bodyDiv w:val="1"/>
      <w:marLeft w:val="0"/>
      <w:marRight w:val="0"/>
      <w:marTop w:val="0"/>
      <w:marBottom w:val="0"/>
      <w:divBdr>
        <w:top w:val="none" w:sz="0" w:space="0" w:color="auto"/>
        <w:left w:val="none" w:sz="0" w:space="0" w:color="auto"/>
        <w:bottom w:val="none" w:sz="0" w:space="0" w:color="auto"/>
        <w:right w:val="none" w:sz="0" w:space="0" w:color="auto"/>
      </w:divBdr>
    </w:div>
    <w:div w:id="2051613773">
      <w:bodyDiv w:val="1"/>
      <w:marLeft w:val="0"/>
      <w:marRight w:val="0"/>
      <w:marTop w:val="0"/>
      <w:marBottom w:val="0"/>
      <w:divBdr>
        <w:top w:val="none" w:sz="0" w:space="0" w:color="auto"/>
        <w:left w:val="none" w:sz="0" w:space="0" w:color="auto"/>
        <w:bottom w:val="none" w:sz="0" w:space="0" w:color="auto"/>
        <w:right w:val="none" w:sz="0" w:space="0" w:color="auto"/>
      </w:divBdr>
    </w:div>
    <w:div w:id="20995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B4E48-C118-4A69-BA6E-742623505F4D}">
  <ds:schemaRefs>
    <ds:schemaRef ds:uri="http://schemas.microsoft.com/sharepoint/v3/contenttype/forms"/>
  </ds:schemaRefs>
</ds:datastoreItem>
</file>

<file path=customXml/itemProps2.xml><?xml version="1.0" encoding="utf-8"?>
<ds:datastoreItem xmlns:ds="http://schemas.openxmlformats.org/officeDocument/2006/customXml" ds:itemID="{C4D1E98E-ABC5-46CC-A5C0-DCB5B63E60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7939E6-B65A-41CC-98B1-9507EE33C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C4FD1-75B2-413E-8BCE-0F81C879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5629</Words>
  <Characters>30964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PACA</dc:creator>
  <cp:keywords/>
  <dc:description/>
  <cp:lastModifiedBy>Madrid Digital</cp:lastModifiedBy>
  <cp:revision>3</cp:revision>
  <cp:lastPrinted>2018-09-05T14:39:00Z</cp:lastPrinted>
  <dcterms:created xsi:type="dcterms:W3CDTF">2020-10-15T11:42:00Z</dcterms:created>
  <dcterms:modified xsi:type="dcterms:W3CDTF">2020-10-15T12:41:00Z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