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9B2" w:rsidRPr="00220B40" w:rsidRDefault="00220B40" w:rsidP="00564F91">
      <w:pPr>
        <w:spacing w:after="0" w:line="240" w:lineRule="auto"/>
        <w:contextualSpacing/>
        <w:jc w:val="both"/>
        <w:rPr>
          <w:rFonts w:cs="Arial"/>
          <w:b/>
        </w:rPr>
      </w:pPr>
      <w:bookmarkStart w:id="0" w:name="_GoBack"/>
      <w:bookmarkEnd w:id="0"/>
      <w:r w:rsidRPr="00220B40">
        <w:rPr>
          <w:rFonts w:cs="Arial"/>
          <w:b/>
        </w:rPr>
        <w:t>INFORME DE LA INTERVENCIÓN GENERAL DE LA COMUNIDAD DE MADRID DE 28 DE DICIEMBRE DE 2018 RELATIVO A LA POSIBILIDAD DE JUSTIFICAR EL GASTO DE UNA SUBVENCIÓN EN LA QUE EL BENEFICIARIO HA EFECTUADO PARTE DEL PAGO MEDIANTE LA ENTREGA DE MAQUINARIA Y EQUIPAMIENTO Y NO A TRAVÉS DEL SISTEMA DE TRANSFERENCIA BANCARIA O ABONO EN METÁLICO.</w:t>
      </w:r>
    </w:p>
    <w:p w:rsidR="00220B40" w:rsidRPr="00220B40" w:rsidRDefault="00220B40" w:rsidP="00564F91">
      <w:pPr>
        <w:spacing w:after="0" w:line="240" w:lineRule="auto"/>
        <w:contextualSpacing/>
        <w:jc w:val="both"/>
        <w:rPr>
          <w:rFonts w:cs="Arial"/>
          <w:b/>
        </w:rPr>
      </w:pPr>
    </w:p>
    <w:p w:rsidR="00220B40" w:rsidRPr="00220B40" w:rsidRDefault="00220B40" w:rsidP="00564F91">
      <w:pPr>
        <w:spacing w:after="0" w:line="240" w:lineRule="auto"/>
        <w:contextualSpacing/>
        <w:jc w:val="both"/>
        <w:rPr>
          <w:rFonts w:cs="Arial"/>
          <w:b/>
        </w:rPr>
      </w:pPr>
      <w:r w:rsidRPr="00220B40">
        <w:rPr>
          <w:rFonts w:cs="Arial"/>
          <w:b/>
        </w:rPr>
        <w:t>Modalidad: Consulta.</w:t>
      </w:r>
    </w:p>
    <w:p w:rsidR="00220B40" w:rsidRPr="00220B40" w:rsidRDefault="00220B40" w:rsidP="00564F91">
      <w:pPr>
        <w:spacing w:after="0" w:line="240" w:lineRule="auto"/>
        <w:contextualSpacing/>
        <w:jc w:val="both"/>
        <w:rPr>
          <w:rFonts w:cs="Arial"/>
          <w:b/>
        </w:rPr>
      </w:pPr>
      <w:r w:rsidRPr="00220B40">
        <w:rPr>
          <w:rFonts w:cs="Arial"/>
          <w:b/>
        </w:rPr>
        <w:t>Áreas temáticas: Subvenciones.  Gasto público.</w:t>
      </w:r>
    </w:p>
    <w:p w:rsidR="00220B40" w:rsidRPr="00220B40" w:rsidRDefault="00220B40" w:rsidP="00564F91">
      <w:pPr>
        <w:spacing w:after="0" w:line="240" w:lineRule="auto"/>
        <w:contextualSpacing/>
        <w:jc w:val="both"/>
        <w:rPr>
          <w:rFonts w:cs="Arial"/>
          <w:b/>
        </w:rPr>
      </w:pPr>
      <w:r w:rsidRPr="00220B40">
        <w:rPr>
          <w:rFonts w:cs="Arial"/>
          <w:b/>
        </w:rPr>
        <w:t>Informe: vigente.</w:t>
      </w:r>
    </w:p>
    <w:p w:rsidR="00220B40" w:rsidRDefault="00220B40" w:rsidP="00564F91">
      <w:pPr>
        <w:spacing w:after="0" w:line="240" w:lineRule="auto"/>
        <w:contextualSpacing/>
        <w:jc w:val="both"/>
        <w:rPr>
          <w:rFonts w:cs="Arial"/>
        </w:rPr>
      </w:pPr>
    </w:p>
    <w:p w:rsidR="00220B40" w:rsidRDefault="00220B40" w:rsidP="00564F91">
      <w:pPr>
        <w:spacing w:after="0" w:line="240" w:lineRule="auto"/>
        <w:contextualSpacing/>
        <w:jc w:val="both"/>
        <w:rPr>
          <w:rFonts w:cs="Arial"/>
        </w:rPr>
      </w:pPr>
    </w:p>
    <w:p w:rsidR="00221AB0" w:rsidRDefault="00A40036" w:rsidP="00564F91">
      <w:pPr>
        <w:spacing w:after="0" w:line="240" w:lineRule="auto"/>
        <w:contextualSpacing/>
        <w:jc w:val="both"/>
        <w:rPr>
          <w:rFonts w:cs="Arial"/>
        </w:rPr>
      </w:pPr>
      <w:r w:rsidRPr="003A6348">
        <w:rPr>
          <w:rFonts w:cs="Arial"/>
        </w:rPr>
        <w:t xml:space="preserve">Se </w:t>
      </w:r>
      <w:r w:rsidR="00221AB0">
        <w:rPr>
          <w:rFonts w:cs="Arial"/>
        </w:rPr>
        <w:t>recibe</w:t>
      </w:r>
      <w:r w:rsidRPr="003A6348">
        <w:rPr>
          <w:rFonts w:cs="Arial"/>
        </w:rPr>
        <w:t xml:space="preserve"> en esta Intervención General </w:t>
      </w:r>
      <w:r>
        <w:rPr>
          <w:rFonts w:cs="Arial"/>
        </w:rPr>
        <w:t>consulta</w:t>
      </w:r>
      <w:r w:rsidRPr="003A6348">
        <w:rPr>
          <w:rFonts w:cs="Arial"/>
        </w:rPr>
        <w:t xml:space="preserve"> planteada por la </w:t>
      </w:r>
      <w:r>
        <w:rPr>
          <w:rFonts w:cs="Arial"/>
        </w:rPr>
        <w:t xml:space="preserve">Intervención delegada en la Consejería </w:t>
      </w:r>
      <w:r w:rsidR="00FD7322">
        <w:rPr>
          <w:rFonts w:cs="Arial"/>
        </w:rPr>
        <w:t xml:space="preserve">de Economía, Empleo y Hacienda (Intervención delegada en Empleo), </w:t>
      </w:r>
      <w:r w:rsidR="00221AB0">
        <w:rPr>
          <w:rFonts w:cs="Arial"/>
        </w:rPr>
        <w:t>relativa a la justificación de</w:t>
      </w:r>
      <w:r w:rsidR="00943868">
        <w:rPr>
          <w:rFonts w:cs="Arial"/>
        </w:rPr>
        <w:t>l gasto de una subvención en la que el beneficiario ha efectuado</w:t>
      </w:r>
      <w:r w:rsidR="00221AB0">
        <w:rPr>
          <w:rFonts w:cs="Arial"/>
        </w:rPr>
        <w:t xml:space="preserve"> </w:t>
      </w:r>
      <w:r w:rsidR="00943868">
        <w:rPr>
          <w:rFonts w:cs="Arial"/>
        </w:rPr>
        <w:t>parte del pag</w:t>
      </w:r>
      <w:r w:rsidR="00221AB0">
        <w:rPr>
          <w:rFonts w:cs="Arial"/>
        </w:rPr>
        <w:t>o mediante la entrega de maquinar</w:t>
      </w:r>
      <w:r w:rsidR="00943868">
        <w:rPr>
          <w:rFonts w:cs="Arial"/>
        </w:rPr>
        <w:t>ia y equipamiento y no a través del sistema de transferencia bancaria o abono en metálico.</w:t>
      </w:r>
    </w:p>
    <w:p w:rsidR="00221AB0" w:rsidRDefault="00221AB0" w:rsidP="00564F91">
      <w:pPr>
        <w:spacing w:after="0" w:line="240" w:lineRule="auto"/>
        <w:contextualSpacing/>
        <w:jc w:val="both"/>
        <w:rPr>
          <w:rFonts w:cs="Arial"/>
        </w:rPr>
      </w:pPr>
    </w:p>
    <w:p w:rsidR="007A69B2" w:rsidRPr="00813ADD" w:rsidRDefault="007A69B2" w:rsidP="00564F91">
      <w:pPr>
        <w:spacing w:after="0" w:line="240" w:lineRule="auto"/>
        <w:contextualSpacing/>
        <w:jc w:val="both"/>
        <w:rPr>
          <w:rFonts w:cs="Arial"/>
        </w:rPr>
      </w:pPr>
    </w:p>
    <w:p w:rsidR="00A40036" w:rsidRDefault="00A40036" w:rsidP="00564F91">
      <w:pPr>
        <w:spacing w:after="0" w:line="240" w:lineRule="auto"/>
        <w:contextualSpacing/>
        <w:jc w:val="both"/>
        <w:rPr>
          <w:rFonts w:cs="Arial"/>
        </w:rPr>
      </w:pPr>
      <w:r>
        <w:rPr>
          <w:rFonts w:cs="Arial"/>
        </w:rPr>
        <w:t>El e</w:t>
      </w:r>
      <w:r w:rsidR="00221AB0">
        <w:rPr>
          <w:rFonts w:cs="Arial"/>
        </w:rPr>
        <w:t xml:space="preserve">scrito de consulta se acompaña de </w:t>
      </w:r>
      <w:r>
        <w:rPr>
          <w:rFonts w:cs="Arial"/>
        </w:rPr>
        <w:t>la siguiente documentación:</w:t>
      </w:r>
    </w:p>
    <w:p w:rsidR="00A40036" w:rsidRDefault="00A40036" w:rsidP="00564F91">
      <w:pPr>
        <w:spacing w:after="0" w:line="240" w:lineRule="auto"/>
        <w:contextualSpacing/>
        <w:jc w:val="both"/>
        <w:rPr>
          <w:rFonts w:cs="Arial"/>
        </w:rPr>
      </w:pPr>
    </w:p>
    <w:p w:rsidR="00A40036" w:rsidRDefault="00943868" w:rsidP="00DB47F1">
      <w:pPr>
        <w:pStyle w:val="Prrafodelista"/>
        <w:numPr>
          <w:ilvl w:val="0"/>
          <w:numId w:val="20"/>
        </w:numPr>
        <w:tabs>
          <w:tab w:val="left" w:pos="284"/>
        </w:tabs>
        <w:spacing w:after="0" w:line="240" w:lineRule="auto"/>
        <w:ind w:left="0" w:firstLine="0"/>
        <w:jc w:val="both"/>
        <w:rPr>
          <w:rFonts w:cs="Arial"/>
        </w:rPr>
      </w:pPr>
      <w:r>
        <w:rPr>
          <w:rFonts w:cs="Arial"/>
        </w:rPr>
        <w:t xml:space="preserve">Documentación </w:t>
      </w:r>
      <w:r w:rsidR="00564F91">
        <w:rPr>
          <w:rFonts w:cs="Arial"/>
        </w:rPr>
        <w:t xml:space="preserve"> </w:t>
      </w:r>
      <w:r>
        <w:rPr>
          <w:rFonts w:cs="Arial"/>
        </w:rPr>
        <w:t>correspondiente al</w:t>
      </w:r>
      <w:r w:rsidR="00564F91">
        <w:rPr>
          <w:rFonts w:cs="Arial"/>
        </w:rPr>
        <w:t xml:space="preserve"> </w:t>
      </w:r>
      <w:r w:rsidR="005C31E1">
        <w:rPr>
          <w:rFonts w:cs="Arial"/>
        </w:rPr>
        <w:t xml:space="preserve"> </w:t>
      </w:r>
      <w:r>
        <w:rPr>
          <w:rFonts w:cs="Arial"/>
        </w:rPr>
        <w:t xml:space="preserve">expediente de </w:t>
      </w:r>
      <w:r w:rsidR="005C31E1">
        <w:rPr>
          <w:rFonts w:cs="Arial"/>
        </w:rPr>
        <w:t xml:space="preserve"> </w:t>
      </w:r>
      <w:r>
        <w:rPr>
          <w:rFonts w:cs="Arial"/>
        </w:rPr>
        <w:t xml:space="preserve">la solicitud </w:t>
      </w:r>
      <w:r w:rsidR="005C31E1">
        <w:rPr>
          <w:rFonts w:cs="Arial"/>
        </w:rPr>
        <w:t xml:space="preserve"> </w:t>
      </w:r>
      <w:r>
        <w:rPr>
          <w:rFonts w:cs="Arial"/>
        </w:rPr>
        <w:t xml:space="preserve">de subvención </w:t>
      </w:r>
      <w:r w:rsidR="005B2EA6">
        <w:rPr>
          <w:rFonts w:cs="Arial"/>
        </w:rPr>
        <w:t xml:space="preserve">–Curso </w:t>
      </w:r>
      <w:r w:rsidR="005C31E1">
        <w:rPr>
          <w:rFonts w:cs="Arial"/>
        </w:rPr>
        <w:t>0</w:t>
      </w:r>
      <w:r w:rsidR="005B2EA6">
        <w:rPr>
          <w:rFonts w:cs="Arial"/>
        </w:rPr>
        <w:t>1766/07 “Preparador</w:t>
      </w:r>
      <w:r w:rsidR="005C31E1">
        <w:rPr>
          <w:rFonts w:cs="Arial"/>
        </w:rPr>
        <w:t xml:space="preserve"> </w:t>
      </w:r>
      <w:r w:rsidR="005B2EA6">
        <w:rPr>
          <w:rFonts w:cs="Arial"/>
        </w:rPr>
        <w:t>programador de máquinas herramientas con CNC</w:t>
      </w:r>
      <w:r w:rsidR="00094EBB">
        <w:rPr>
          <w:rFonts w:cs="Arial"/>
        </w:rPr>
        <w:t>–</w:t>
      </w:r>
      <w:r w:rsidR="00C03081">
        <w:rPr>
          <w:rFonts w:cs="Arial"/>
        </w:rPr>
        <w:t>,</w:t>
      </w:r>
      <w:r w:rsidR="005B2EA6">
        <w:rPr>
          <w:rFonts w:cs="Arial"/>
        </w:rPr>
        <w:t xml:space="preserve"> </w:t>
      </w:r>
      <w:r>
        <w:rPr>
          <w:rFonts w:cs="Arial"/>
        </w:rPr>
        <w:t xml:space="preserve">entre la que puede destacarse </w:t>
      </w:r>
      <w:r w:rsidR="005008FA">
        <w:rPr>
          <w:rFonts w:cs="Arial"/>
        </w:rPr>
        <w:t>la siguiente:</w:t>
      </w:r>
      <w:r w:rsidR="00221AB0">
        <w:rPr>
          <w:rFonts w:cs="Arial"/>
        </w:rPr>
        <w:t xml:space="preserve"> </w:t>
      </w:r>
    </w:p>
    <w:p w:rsidR="00564F91" w:rsidRDefault="00564F91" w:rsidP="00564F91">
      <w:pPr>
        <w:pStyle w:val="Prrafodelista"/>
        <w:spacing w:after="0" w:line="240" w:lineRule="auto"/>
        <w:ind w:left="0"/>
        <w:jc w:val="both"/>
        <w:rPr>
          <w:rFonts w:cs="Arial"/>
        </w:rPr>
      </w:pPr>
    </w:p>
    <w:p w:rsidR="005B2EA6" w:rsidRDefault="005B2EA6" w:rsidP="00564F91">
      <w:pPr>
        <w:pStyle w:val="Prrafodelista"/>
        <w:numPr>
          <w:ilvl w:val="0"/>
          <w:numId w:val="35"/>
        </w:numPr>
        <w:spacing w:after="0" w:line="240" w:lineRule="auto"/>
        <w:jc w:val="both"/>
        <w:rPr>
          <w:rFonts w:cs="Arial"/>
        </w:rPr>
      </w:pPr>
      <w:r>
        <w:rPr>
          <w:rFonts w:cs="Arial"/>
        </w:rPr>
        <w:t>Extracto de la Resolución del Director General de Servicio Regional de Empleo por la que se resuelve la convocatoria para la programación de cursos del Plan Nacional de formación e Inserción Profesional (Plan FIP) y se conceden las subvenciones correspondientes (15/06/2007).</w:t>
      </w:r>
    </w:p>
    <w:p w:rsidR="005008FA" w:rsidRDefault="005008FA" w:rsidP="00564F91">
      <w:pPr>
        <w:pStyle w:val="Prrafodelista"/>
        <w:numPr>
          <w:ilvl w:val="0"/>
          <w:numId w:val="35"/>
        </w:numPr>
        <w:spacing w:after="0" w:line="240" w:lineRule="auto"/>
        <w:jc w:val="both"/>
        <w:rPr>
          <w:rFonts w:cs="Arial"/>
        </w:rPr>
      </w:pPr>
      <w:r>
        <w:rPr>
          <w:rFonts w:cs="Arial"/>
        </w:rPr>
        <w:t xml:space="preserve">Contrato suscrito entre </w:t>
      </w:r>
      <w:r w:rsidR="00220B40">
        <w:rPr>
          <w:rFonts w:cs="Arial"/>
        </w:rPr>
        <w:t>___________________</w:t>
      </w:r>
      <w:r>
        <w:rPr>
          <w:rFonts w:cs="Arial"/>
        </w:rPr>
        <w:t>y</w:t>
      </w:r>
      <w:r w:rsidR="00220B40">
        <w:rPr>
          <w:rFonts w:cs="Arial"/>
        </w:rPr>
        <w:t xml:space="preserve"> _____________________</w:t>
      </w:r>
      <w:r>
        <w:rPr>
          <w:rFonts w:cs="Arial"/>
        </w:rPr>
        <w:t>, relativo a la prestación de servicios docentes en distintas acciones formativas (01/06/2007).</w:t>
      </w:r>
    </w:p>
    <w:p w:rsidR="005B2EA6" w:rsidRDefault="005B2EA6" w:rsidP="00564F91">
      <w:pPr>
        <w:pStyle w:val="Prrafodelista"/>
        <w:numPr>
          <w:ilvl w:val="0"/>
          <w:numId w:val="35"/>
        </w:numPr>
        <w:spacing w:after="0" w:line="240" w:lineRule="auto"/>
        <w:jc w:val="both"/>
        <w:rPr>
          <w:rFonts w:cs="Arial"/>
        </w:rPr>
      </w:pPr>
      <w:r>
        <w:rPr>
          <w:rFonts w:cs="Arial"/>
        </w:rPr>
        <w:t xml:space="preserve">Comunicación con la relación nominal del profesorado emitida por </w:t>
      </w:r>
      <w:r w:rsidR="00220B40">
        <w:rPr>
          <w:rFonts w:cs="Arial"/>
        </w:rPr>
        <w:t>_________________</w:t>
      </w:r>
      <w:r>
        <w:rPr>
          <w:rFonts w:cs="Arial"/>
        </w:rPr>
        <w:t>. (17/10/2007).</w:t>
      </w:r>
    </w:p>
    <w:p w:rsidR="005008FA" w:rsidRDefault="005008FA" w:rsidP="00564F91">
      <w:pPr>
        <w:pStyle w:val="Prrafodelista"/>
        <w:numPr>
          <w:ilvl w:val="0"/>
          <w:numId w:val="35"/>
        </w:numPr>
        <w:spacing w:after="0" w:line="240" w:lineRule="auto"/>
        <w:jc w:val="both"/>
        <w:rPr>
          <w:rFonts w:cs="Arial"/>
        </w:rPr>
      </w:pPr>
      <w:r>
        <w:rPr>
          <w:rFonts w:cs="Arial"/>
        </w:rPr>
        <w:t xml:space="preserve">Certificado de </w:t>
      </w:r>
      <w:r w:rsidR="00220B40">
        <w:rPr>
          <w:rFonts w:cs="Arial"/>
        </w:rPr>
        <w:t>______________________________</w:t>
      </w:r>
      <w:r>
        <w:rPr>
          <w:rFonts w:cs="Arial"/>
        </w:rPr>
        <w:t xml:space="preserve"> con la lista de profesores que impartió el curso subvencionado (sin fecha).</w:t>
      </w:r>
    </w:p>
    <w:p w:rsidR="005B2EA6" w:rsidRDefault="005B2EA6" w:rsidP="00564F91">
      <w:pPr>
        <w:pStyle w:val="Prrafodelista"/>
        <w:numPr>
          <w:ilvl w:val="0"/>
          <w:numId w:val="35"/>
        </w:numPr>
        <w:spacing w:after="0" w:line="240" w:lineRule="auto"/>
        <w:jc w:val="both"/>
        <w:rPr>
          <w:rFonts w:cs="Arial"/>
        </w:rPr>
      </w:pPr>
      <w:r>
        <w:rPr>
          <w:rFonts w:cs="Arial"/>
        </w:rPr>
        <w:t xml:space="preserve">Solicitud de anticipo de </w:t>
      </w:r>
      <w:r w:rsidR="00220B40">
        <w:rPr>
          <w:rFonts w:cs="Arial"/>
        </w:rPr>
        <w:t>____________________________</w:t>
      </w:r>
      <w:r>
        <w:rPr>
          <w:rFonts w:cs="Arial"/>
        </w:rPr>
        <w:t xml:space="preserve"> (18/12/2007)</w:t>
      </w:r>
    </w:p>
    <w:p w:rsidR="005B2EA6" w:rsidRDefault="005B2EA6" w:rsidP="00564F91">
      <w:pPr>
        <w:pStyle w:val="Prrafodelista"/>
        <w:numPr>
          <w:ilvl w:val="0"/>
          <w:numId w:val="35"/>
        </w:numPr>
        <w:spacing w:after="0" w:line="240" w:lineRule="auto"/>
        <w:jc w:val="both"/>
        <w:rPr>
          <w:rFonts w:cs="Arial"/>
        </w:rPr>
      </w:pPr>
      <w:r>
        <w:rPr>
          <w:rFonts w:cs="Arial"/>
        </w:rPr>
        <w:t xml:space="preserve">Resguardo de garantía en aval con número </w:t>
      </w:r>
      <w:r w:rsidR="00220B40">
        <w:rPr>
          <w:rFonts w:cs="Arial"/>
        </w:rPr>
        <w:t>________________</w:t>
      </w:r>
      <w:r>
        <w:rPr>
          <w:rFonts w:cs="Arial"/>
        </w:rPr>
        <w:t xml:space="preserve"> (18/12/2007).</w:t>
      </w:r>
    </w:p>
    <w:p w:rsidR="005008FA" w:rsidRDefault="005008FA" w:rsidP="00564F91">
      <w:pPr>
        <w:pStyle w:val="Prrafodelista"/>
        <w:numPr>
          <w:ilvl w:val="0"/>
          <w:numId w:val="35"/>
        </w:numPr>
        <w:spacing w:after="0" w:line="240" w:lineRule="auto"/>
        <w:jc w:val="both"/>
        <w:rPr>
          <w:rFonts w:cs="Arial"/>
        </w:rPr>
      </w:pPr>
      <w:r w:rsidRPr="005008FA">
        <w:rPr>
          <w:rFonts w:cs="Arial"/>
        </w:rPr>
        <w:t xml:space="preserve">Comunicación de modificación de datos de </w:t>
      </w:r>
      <w:r w:rsidR="00220B40">
        <w:rPr>
          <w:rFonts w:cs="Arial"/>
        </w:rPr>
        <w:t>______________________________</w:t>
      </w:r>
      <w:r>
        <w:rPr>
          <w:rFonts w:cs="Arial"/>
        </w:rPr>
        <w:t xml:space="preserve"> (02/04/2008).</w:t>
      </w:r>
    </w:p>
    <w:p w:rsidR="005008FA" w:rsidRDefault="005008FA" w:rsidP="00564F91">
      <w:pPr>
        <w:pStyle w:val="Prrafodelista"/>
        <w:numPr>
          <w:ilvl w:val="0"/>
          <w:numId w:val="35"/>
        </w:numPr>
        <w:spacing w:after="0" w:line="240" w:lineRule="auto"/>
        <w:jc w:val="both"/>
        <w:rPr>
          <w:rFonts w:cs="Arial"/>
        </w:rPr>
      </w:pPr>
      <w:r>
        <w:rPr>
          <w:rFonts w:cs="Arial"/>
        </w:rPr>
        <w:t xml:space="preserve">Contratos suscritos entre </w:t>
      </w:r>
      <w:r w:rsidR="00220B40">
        <w:rPr>
          <w:rFonts w:cs="Arial"/>
        </w:rPr>
        <w:t>_________________________</w:t>
      </w:r>
      <w:r>
        <w:rPr>
          <w:rFonts w:cs="Arial"/>
        </w:rPr>
        <w:t xml:space="preserve"> y </w:t>
      </w:r>
      <w:r w:rsidR="00220B40">
        <w:rPr>
          <w:rFonts w:cs="Arial"/>
        </w:rPr>
        <w:t>________________________</w:t>
      </w:r>
      <w:r>
        <w:rPr>
          <w:rFonts w:cs="Arial"/>
        </w:rPr>
        <w:t xml:space="preserve">, sobre </w:t>
      </w:r>
      <w:r w:rsidR="008C5FA2">
        <w:rPr>
          <w:rFonts w:cs="Arial"/>
        </w:rPr>
        <w:t>entrega</w:t>
      </w:r>
      <w:r>
        <w:rPr>
          <w:rFonts w:cs="Arial"/>
        </w:rPr>
        <w:t xml:space="preserve"> en pago de maquinaria y equipamiento (05/05/2008; 26/05/2008 y 06/06/2008).</w:t>
      </w:r>
    </w:p>
    <w:p w:rsidR="005008FA" w:rsidRDefault="005008FA" w:rsidP="00564F91">
      <w:pPr>
        <w:pStyle w:val="Prrafodelista"/>
        <w:numPr>
          <w:ilvl w:val="0"/>
          <w:numId w:val="35"/>
        </w:numPr>
        <w:spacing w:after="0" w:line="240" w:lineRule="auto"/>
        <w:jc w:val="both"/>
        <w:rPr>
          <w:rFonts w:cs="Arial"/>
        </w:rPr>
      </w:pPr>
      <w:r>
        <w:rPr>
          <w:rFonts w:cs="Arial"/>
        </w:rPr>
        <w:t xml:space="preserve">Memoria explicativa de gastos del curso subvencionado emitida por </w:t>
      </w:r>
      <w:r w:rsidR="00220B40">
        <w:rPr>
          <w:rFonts w:cs="Arial"/>
        </w:rPr>
        <w:t xml:space="preserve">________________ </w:t>
      </w:r>
      <w:r>
        <w:rPr>
          <w:rFonts w:cs="Arial"/>
        </w:rPr>
        <w:t>(05/09/2008).</w:t>
      </w:r>
    </w:p>
    <w:p w:rsidR="005B2EA6" w:rsidRDefault="005B2EA6" w:rsidP="00564F91">
      <w:pPr>
        <w:pStyle w:val="Prrafodelista"/>
        <w:spacing w:after="0" w:line="240" w:lineRule="auto"/>
        <w:ind w:left="0"/>
        <w:jc w:val="both"/>
        <w:rPr>
          <w:rFonts w:cs="Arial"/>
        </w:rPr>
      </w:pPr>
    </w:p>
    <w:p w:rsidR="00A40036" w:rsidRDefault="005008FA" w:rsidP="00DB47F1">
      <w:pPr>
        <w:pStyle w:val="Prrafodelista"/>
        <w:numPr>
          <w:ilvl w:val="0"/>
          <w:numId w:val="20"/>
        </w:numPr>
        <w:tabs>
          <w:tab w:val="left" w:pos="284"/>
        </w:tabs>
        <w:spacing w:after="0" w:line="240" w:lineRule="auto"/>
        <w:ind w:left="0" w:firstLine="0"/>
        <w:jc w:val="both"/>
        <w:rPr>
          <w:rFonts w:cs="Arial"/>
        </w:rPr>
      </w:pPr>
      <w:r w:rsidRPr="005008FA">
        <w:rPr>
          <w:rFonts w:cs="Arial"/>
        </w:rPr>
        <w:t>Documentación correspondiente al procedimiento de reintegro</w:t>
      </w:r>
      <w:r w:rsidR="00E27275">
        <w:rPr>
          <w:rFonts w:cs="Arial"/>
        </w:rPr>
        <w:t>. Entre los documentos remitidos, los más relevantes son</w:t>
      </w:r>
      <w:r w:rsidR="005B2EA6">
        <w:rPr>
          <w:rFonts w:cs="Arial"/>
        </w:rPr>
        <w:t>:</w:t>
      </w:r>
    </w:p>
    <w:p w:rsidR="00564F91" w:rsidRDefault="00564F91" w:rsidP="00564F91">
      <w:pPr>
        <w:pStyle w:val="Prrafodelista"/>
        <w:spacing w:after="0" w:line="240" w:lineRule="auto"/>
        <w:ind w:left="0"/>
        <w:jc w:val="both"/>
        <w:rPr>
          <w:rFonts w:cs="Arial"/>
        </w:rPr>
      </w:pPr>
    </w:p>
    <w:p w:rsidR="00C4322C" w:rsidRDefault="00C4322C" w:rsidP="00564F91">
      <w:pPr>
        <w:pStyle w:val="Prrafodelista"/>
        <w:numPr>
          <w:ilvl w:val="0"/>
          <w:numId w:val="36"/>
        </w:numPr>
        <w:spacing w:after="0" w:line="240" w:lineRule="auto"/>
        <w:jc w:val="both"/>
        <w:rPr>
          <w:rFonts w:cs="Arial"/>
        </w:rPr>
      </w:pPr>
      <w:r>
        <w:rPr>
          <w:rFonts w:cs="Arial"/>
        </w:rPr>
        <w:t xml:space="preserve">Auto del Juzgado de lo Mercantil nº 6 de los de Madrid, declarando el concurso voluntario de la entidad </w:t>
      </w:r>
      <w:r w:rsidR="00220B40">
        <w:rPr>
          <w:rFonts w:cs="Arial"/>
        </w:rPr>
        <w:t xml:space="preserve">______________________________ </w:t>
      </w:r>
      <w:r>
        <w:rPr>
          <w:rFonts w:cs="Arial"/>
        </w:rPr>
        <w:t>(21/10/2008).</w:t>
      </w:r>
    </w:p>
    <w:p w:rsidR="005C31E1" w:rsidRDefault="005C31E1" w:rsidP="00564F91">
      <w:pPr>
        <w:pStyle w:val="Prrafodelista"/>
        <w:numPr>
          <w:ilvl w:val="0"/>
          <w:numId w:val="36"/>
        </w:numPr>
        <w:spacing w:after="0" w:line="240" w:lineRule="auto"/>
        <w:jc w:val="both"/>
        <w:rPr>
          <w:rFonts w:cs="Arial"/>
        </w:rPr>
      </w:pPr>
      <w:r>
        <w:rPr>
          <w:rFonts w:cs="Arial"/>
        </w:rPr>
        <w:t>Informe de reintegro del Director de Área de Formación (25/03/2009)</w:t>
      </w:r>
    </w:p>
    <w:p w:rsidR="005B2EA6" w:rsidRDefault="005B2EA6" w:rsidP="00564F91">
      <w:pPr>
        <w:pStyle w:val="Prrafodelista"/>
        <w:numPr>
          <w:ilvl w:val="0"/>
          <w:numId w:val="36"/>
        </w:numPr>
        <w:spacing w:after="0" w:line="240" w:lineRule="auto"/>
        <w:jc w:val="both"/>
        <w:rPr>
          <w:rFonts w:cs="Arial"/>
        </w:rPr>
      </w:pPr>
      <w:r>
        <w:rPr>
          <w:rFonts w:cs="Arial"/>
        </w:rPr>
        <w:t>Nota de reintegro favorable (sin carácter fiscal) de la Intervención delegada competente sobre el expediente de reintegro (27/04/2009).</w:t>
      </w:r>
    </w:p>
    <w:p w:rsidR="005B2EA6" w:rsidRDefault="005B2EA6" w:rsidP="00564F91">
      <w:pPr>
        <w:pStyle w:val="Prrafodelista"/>
        <w:numPr>
          <w:ilvl w:val="0"/>
          <w:numId w:val="36"/>
        </w:numPr>
        <w:spacing w:after="0" w:line="240" w:lineRule="auto"/>
        <w:jc w:val="both"/>
        <w:rPr>
          <w:rFonts w:cs="Arial"/>
        </w:rPr>
      </w:pPr>
      <w:r>
        <w:rPr>
          <w:rFonts w:cs="Arial"/>
        </w:rPr>
        <w:t xml:space="preserve">Acuerdo </w:t>
      </w:r>
      <w:r w:rsidR="005C31E1">
        <w:rPr>
          <w:rFonts w:cs="Arial"/>
        </w:rPr>
        <w:t xml:space="preserve">de la Directora General del Servicio Regional de Empleo </w:t>
      </w:r>
      <w:r>
        <w:rPr>
          <w:rFonts w:cs="Arial"/>
        </w:rPr>
        <w:t xml:space="preserve">de inicio del </w:t>
      </w:r>
      <w:r w:rsidR="005C31E1">
        <w:rPr>
          <w:rFonts w:cs="Arial"/>
        </w:rPr>
        <w:t>procedimiento</w:t>
      </w:r>
      <w:r>
        <w:rPr>
          <w:rFonts w:cs="Arial"/>
        </w:rPr>
        <w:t xml:space="preserve"> de reintegro (04/05/2009)</w:t>
      </w:r>
      <w:r w:rsidR="005C31E1">
        <w:rPr>
          <w:rFonts w:cs="Arial"/>
        </w:rPr>
        <w:t>.</w:t>
      </w:r>
    </w:p>
    <w:p w:rsidR="005C31E1" w:rsidRDefault="005C31E1" w:rsidP="00564F91">
      <w:pPr>
        <w:pStyle w:val="Prrafodelista"/>
        <w:numPr>
          <w:ilvl w:val="0"/>
          <w:numId w:val="36"/>
        </w:numPr>
        <w:spacing w:after="0" w:line="240" w:lineRule="auto"/>
        <w:jc w:val="both"/>
        <w:rPr>
          <w:rFonts w:cs="Arial"/>
        </w:rPr>
      </w:pPr>
      <w:r>
        <w:rPr>
          <w:rFonts w:cs="Arial"/>
        </w:rPr>
        <w:t>Resolución del Servicio Regional de Empleo en la que se dispone revocar totalmente la subvención concedida (26/10/2009).</w:t>
      </w:r>
    </w:p>
    <w:p w:rsidR="0026237D" w:rsidRDefault="0026237D" w:rsidP="00564F91">
      <w:pPr>
        <w:pStyle w:val="Prrafodelista"/>
        <w:numPr>
          <w:ilvl w:val="0"/>
          <w:numId w:val="36"/>
        </w:numPr>
        <w:spacing w:after="0" w:line="240" w:lineRule="auto"/>
        <w:jc w:val="both"/>
        <w:rPr>
          <w:rFonts w:cs="Arial"/>
        </w:rPr>
      </w:pPr>
      <w:r>
        <w:rPr>
          <w:rFonts w:cs="Arial"/>
        </w:rPr>
        <w:t xml:space="preserve">Notificación de la intención de formular solicitud de incautación total </w:t>
      </w:r>
      <w:r w:rsidR="003C1282">
        <w:rPr>
          <w:rFonts w:cs="Arial"/>
        </w:rPr>
        <w:t>d</w:t>
      </w:r>
      <w:r>
        <w:rPr>
          <w:rFonts w:cs="Arial"/>
        </w:rPr>
        <w:t>e garantía realizada por la Directora General del Servicio Regional de Empleo (10/05/2010).</w:t>
      </w:r>
    </w:p>
    <w:p w:rsidR="0026237D" w:rsidRDefault="0026237D" w:rsidP="00564F91">
      <w:pPr>
        <w:pStyle w:val="Prrafodelista"/>
        <w:numPr>
          <w:ilvl w:val="0"/>
          <w:numId w:val="36"/>
        </w:numPr>
        <w:spacing w:after="0" w:line="240" w:lineRule="auto"/>
        <w:jc w:val="both"/>
        <w:rPr>
          <w:rFonts w:cs="Arial"/>
        </w:rPr>
      </w:pPr>
      <w:r>
        <w:rPr>
          <w:rFonts w:cs="Arial"/>
        </w:rPr>
        <w:t xml:space="preserve">Solicitud de incautación de garantía </w:t>
      </w:r>
      <w:r w:rsidR="00527CF7">
        <w:rPr>
          <w:rFonts w:cs="Arial"/>
        </w:rPr>
        <w:t>de la Directora General del Servicio Regional de Empleo (16/09/2010).</w:t>
      </w:r>
    </w:p>
    <w:p w:rsidR="00527CF7" w:rsidRDefault="00527CF7" w:rsidP="00564F91">
      <w:pPr>
        <w:pStyle w:val="Prrafodelista"/>
        <w:numPr>
          <w:ilvl w:val="0"/>
          <w:numId w:val="36"/>
        </w:numPr>
        <w:spacing w:after="0" w:line="240" w:lineRule="auto"/>
        <w:jc w:val="both"/>
        <w:rPr>
          <w:rFonts w:cs="Arial"/>
        </w:rPr>
      </w:pPr>
      <w:r>
        <w:rPr>
          <w:rFonts w:cs="Arial"/>
        </w:rPr>
        <w:t xml:space="preserve">Alegaciones efectuadas por el Banco </w:t>
      </w:r>
      <w:r w:rsidR="00AA4F5F">
        <w:rPr>
          <w:rFonts w:cs="Arial"/>
        </w:rPr>
        <w:t>_______________________</w:t>
      </w:r>
      <w:r>
        <w:rPr>
          <w:rFonts w:cs="Arial"/>
        </w:rPr>
        <w:t xml:space="preserve"> en trámite de audiencia oponiéndose a la ejecución del aval (14/10/2010).</w:t>
      </w:r>
    </w:p>
    <w:p w:rsidR="00527CF7" w:rsidRDefault="00527CF7" w:rsidP="00564F91">
      <w:pPr>
        <w:pStyle w:val="Prrafodelista"/>
        <w:numPr>
          <w:ilvl w:val="0"/>
          <w:numId w:val="36"/>
        </w:numPr>
        <w:spacing w:after="0" w:line="240" w:lineRule="auto"/>
        <w:jc w:val="both"/>
        <w:rPr>
          <w:rFonts w:cs="Arial"/>
        </w:rPr>
      </w:pPr>
      <w:r>
        <w:rPr>
          <w:rFonts w:cs="Arial"/>
        </w:rPr>
        <w:t xml:space="preserve">Comunicación al Banco </w:t>
      </w:r>
      <w:r w:rsidR="00AA4F5F">
        <w:rPr>
          <w:rFonts w:cs="Arial"/>
        </w:rPr>
        <w:t>___________________________</w:t>
      </w:r>
      <w:r>
        <w:rPr>
          <w:rFonts w:cs="Arial"/>
        </w:rPr>
        <w:t xml:space="preserve"> de la ejecución del aval (04/11/2010).</w:t>
      </w:r>
    </w:p>
    <w:p w:rsidR="003C1282" w:rsidRDefault="00527CF7" w:rsidP="00564F91">
      <w:pPr>
        <w:pStyle w:val="Prrafodelista"/>
        <w:numPr>
          <w:ilvl w:val="0"/>
          <w:numId w:val="36"/>
        </w:numPr>
        <w:spacing w:after="0" w:line="240" w:lineRule="auto"/>
        <w:jc w:val="both"/>
        <w:rPr>
          <w:rFonts w:cs="Arial"/>
        </w:rPr>
      </w:pPr>
      <w:r>
        <w:rPr>
          <w:rFonts w:cs="Arial"/>
        </w:rPr>
        <w:t xml:space="preserve">Resolución desestimatoria del recurso de reposición interpuesto </w:t>
      </w:r>
      <w:r w:rsidR="0058671A">
        <w:rPr>
          <w:rFonts w:cs="Arial"/>
        </w:rPr>
        <w:t xml:space="preserve">por el Banco </w:t>
      </w:r>
      <w:r w:rsidR="00AA4F5F">
        <w:rPr>
          <w:rFonts w:cs="Arial"/>
        </w:rPr>
        <w:t>___________________</w:t>
      </w:r>
      <w:r w:rsidR="0058671A">
        <w:rPr>
          <w:rFonts w:cs="Arial"/>
        </w:rPr>
        <w:t xml:space="preserve"> </w:t>
      </w:r>
      <w:r>
        <w:rPr>
          <w:rFonts w:cs="Arial"/>
        </w:rPr>
        <w:t>(29/11/2010).</w:t>
      </w:r>
    </w:p>
    <w:p w:rsidR="003C1282" w:rsidRDefault="003C1282" w:rsidP="00564F91">
      <w:pPr>
        <w:pStyle w:val="Prrafodelista"/>
        <w:numPr>
          <w:ilvl w:val="0"/>
          <w:numId w:val="36"/>
        </w:numPr>
        <w:spacing w:after="0" w:line="240" w:lineRule="auto"/>
        <w:jc w:val="both"/>
        <w:rPr>
          <w:rFonts w:cs="Arial"/>
        </w:rPr>
      </w:pPr>
      <w:r>
        <w:rPr>
          <w:rFonts w:cs="Arial"/>
        </w:rPr>
        <w:t xml:space="preserve">Recurso de reposición interpuesto por la representación de </w:t>
      </w:r>
      <w:r w:rsidR="00AA4F5F">
        <w:rPr>
          <w:rFonts w:cs="Arial"/>
        </w:rPr>
        <w:t>__________________________</w:t>
      </w:r>
      <w:r>
        <w:rPr>
          <w:rFonts w:cs="Arial"/>
        </w:rPr>
        <w:t xml:space="preserve"> frente a la revocación de la subvención (04/12/201</w:t>
      </w:r>
      <w:r w:rsidR="00467B29">
        <w:rPr>
          <w:rFonts w:cs="Arial"/>
        </w:rPr>
        <w:t>5</w:t>
      </w:r>
      <w:r>
        <w:rPr>
          <w:rFonts w:cs="Arial"/>
        </w:rPr>
        <w:t>).</w:t>
      </w:r>
    </w:p>
    <w:p w:rsidR="003C1282" w:rsidRDefault="003C1282" w:rsidP="00564F91">
      <w:pPr>
        <w:pStyle w:val="Prrafodelista"/>
        <w:spacing w:after="0" w:line="240" w:lineRule="auto"/>
        <w:ind w:left="0"/>
        <w:jc w:val="both"/>
        <w:rPr>
          <w:rFonts w:cs="Arial"/>
        </w:rPr>
      </w:pPr>
    </w:p>
    <w:p w:rsidR="00A40036" w:rsidRDefault="001749C1" w:rsidP="00DB47F1">
      <w:pPr>
        <w:pStyle w:val="Prrafodelista"/>
        <w:numPr>
          <w:ilvl w:val="0"/>
          <w:numId w:val="20"/>
        </w:numPr>
        <w:tabs>
          <w:tab w:val="left" w:pos="284"/>
        </w:tabs>
        <w:spacing w:after="0" w:line="240" w:lineRule="auto"/>
        <w:ind w:left="0" w:firstLine="0"/>
        <w:jc w:val="both"/>
        <w:rPr>
          <w:rFonts w:cs="Arial"/>
        </w:rPr>
      </w:pPr>
      <w:r>
        <w:rPr>
          <w:rFonts w:cs="Arial"/>
        </w:rPr>
        <w:t>Entre la ú</w:t>
      </w:r>
      <w:r w:rsidR="007A69B2">
        <w:rPr>
          <w:rFonts w:cs="Arial"/>
        </w:rPr>
        <w:t>ltima d</w:t>
      </w:r>
      <w:r w:rsidR="005008FA">
        <w:rPr>
          <w:rFonts w:cs="Arial"/>
        </w:rPr>
        <w:t xml:space="preserve">ocumentación </w:t>
      </w:r>
      <w:r w:rsidR="007A69B2">
        <w:rPr>
          <w:rFonts w:cs="Arial"/>
        </w:rPr>
        <w:t>de</w:t>
      </w:r>
      <w:r w:rsidR="005008FA">
        <w:rPr>
          <w:rFonts w:cs="Arial"/>
        </w:rPr>
        <w:t>l procedimiento de reintegro</w:t>
      </w:r>
      <w:r>
        <w:rPr>
          <w:rFonts w:cs="Arial"/>
        </w:rPr>
        <w:t>, merecen especial mención</w:t>
      </w:r>
      <w:r w:rsidR="00E27275">
        <w:rPr>
          <w:rFonts w:cs="Arial"/>
        </w:rPr>
        <w:t>:</w:t>
      </w:r>
    </w:p>
    <w:p w:rsidR="00564F91" w:rsidRDefault="00564F91" w:rsidP="00564F91">
      <w:pPr>
        <w:pStyle w:val="Prrafodelista"/>
        <w:spacing w:after="0" w:line="240" w:lineRule="auto"/>
        <w:ind w:left="0"/>
        <w:jc w:val="both"/>
        <w:rPr>
          <w:rFonts w:cs="Arial"/>
        </w:rPr>
      </w:pPr>
    </w:p>
    <w:p w:rsidR="00E27275" w:rsidRDefault="00E27275" w:rsidP="00564F91">
      <w:pPr>
        <w:pStyle w:val="Prrafodelista"/>
        <w:numPr>
          <w:ilvl w:val="0"/>
          <w:numId w:val="37"/>
        </w:numPr>
        <w:spacing w:after="0" w:line="240" w:lineRule="auto"/>
        <w:jc w:val="both"/>
        <w:rPr>
          <w:rFonts w:cs="Arial"/>
        </w:rPr>
      </w:pPr>
      <w:r>
        <w:rPr>
          <w:rFonts w:cs="Arial"/>
        </w:rPr>
        <w:t xml:space="preserve">Sentencia nº </w:t>
      </w:r>
      <w:r w:rsidR="00AA4F5F">
        <w:rPr>
          <w:rFonts w:cs="Arial"/>
        </w:rPr>
        <w:t>___</w:t>
      </w:r>
      <w:r>
        <w:rPr>
          <w:rFonts w:cs="Arial"/>
        </w:rPr>
        <w:t xml:space="preserve">/2017, de 20 de julio de 2017 de la Sala de lo Contencioso-Administrativo del Tribunal Superior de Justicia de Madrid, que estimando en parte el recurso contencioso-administrativo presentado </w:t>
      </w:r>
      <w:r w:rsidR="007245E1">
        <w:rPr>
          <w:rFonts w:cs="Arial"/>
        </w:rPr>
        <w:t xml:space="preserve">por </w:t>
      </w:r>
      <w:r w:rsidR="00AA4F5F">
        <w:rPr>
          <w:rFonts w:cs="Arial"/>
        </w:rPr>
        <w:t>____________________________</w:t>
      </w:r>
      <w:r>
        <w:rPr>
          <w:rFonts w:cs="Arial"/>
        </w:rPr>
        <w:t>, anula la resolución que revoca la subvención concedida en el curso y ordena retrotraer el procedimiento.</w:t>
      </w:r>
    </w:p>
    <w:p w:rsidR="00C04B7C" w:rsidRDefault="00C04B7C" w:rsidP="00564F91">
      <w:pPr>
        <w:pStyle w:val="Prrafodelista"/>
        <w:numPr>
          <w:ilvl w:val="0"/>
          <w:numId w:val="37"/>
        </w:numPr>
        <w:spacing w:after="0" w:line="240" w:lineRule="auto"/>
        <w:jc w:val="both"/>
        <w:rPr>
          <w:rFonts w:cs="Arial"/>
        </w:rPr>
      </w:pPr>
      <w:r>
        <w:rPr>
          <w:rFonts w:cs="Arial"/>
        </w:rPr>
        <w:t xml:space="preserve">Orden de la Consejera de Economía, Empleo y Hacienda por la que se pone fin al procedimiento de resolución del recurso de reposición interpuesto el 4 de diciembre de 2015 por </w:t>
      </w:r>
      <w:r w:rsidR="00AA4F5F">
        <w:rPr>
          <w:rFonts w:cs="Arial"/>
        </w:rPr>
        <w:t>______________________________</w:t>
      </w:r>
      <w:r>
        <w:rPr>
          <w:rFonts w:cs="Arial"/>
        </w:rPr>
        <w:t xml:space="preserve"> (23/01/2018).</w:t>
      </w:r>
    </w:p>
    <w:p w:rsidR="00E27275" w:rsidRDefault="00E27275" w:rsidP="00564F91">
      <w:pPr>
        <w:pStyle w:val="Prrafodelista"/>
        <w:numPr>
          <w:ilvl w:val="0"/>
          <w:numId w:val="37"/>
        </w:numPr>
        <w:spacing w:after="0" w:line="240" w:lineRule="auto"/>
        <w:jc w:val="both"/>
        <w:rPr>
          <w:rFonts w:cs="Arial"/>
        </w:rPr>
      </w:pPr>
      <w:r>
        <w:rPr>
          <w:rFonts w:cs="Arial"/>
        </w:rPr>
        <w:t>Nota de reintegro desfavorable (sin carácter fiscal) de la Intervención delegada competente sobre el expediente de reintegro (17/09/2018).</w:t>
      </w:r>
    </w:p>
    <w:p w:rsidR="00E27275" w:rsidRDefault="00E27275" w:rsidP="00564F91">
      <w:pPr>
        <w:pStyle w:val="Prrafodelista"/>
        <w:numPr>
          <w:ilvl w:val="0"/>
          <w:numId w:val="37"/>
        </w:numPr>
        <w:spacing w:after="0" w:line="240" w:lineRule="auto"/>
        <w:jc w:val="both"/>
        <w:rPr>
          <w:rFonts w:cs="Arial"/>
        </w:rPr>
      </w:pPr>
      <w:r>
        <w:rPr>
          <w:rFonts w:cs="Arial"/>
        </w:rPr>
        <w:t>Informe</w:t>
      </w:r>
      <w:r w:rsidR="00FA32E5">
        <w:rPr>
          <w:rFonts w:cs="Arial"/>
        </w:rPr>
        <w:t xml:space="preserve"> –alegaciones- de la Dirección General de Formación a la Nota de reintegro desfavorable de 17 de septiembre de 2018 </w:t>
      </w:r>
      <w:r w:rsidR="00C04B7C">
        <w:rPr>
          <w:rFonts w:cs="Arial"/>
        </w:rPr>
        <w:t>(03/10/2018).</w:t>
      </w:r>
    </w:p>
    <w:p w:rsidR="00C04B7C" w:rsidRDefault="00C04B7C" w:rsidP="00564F91">
      <w:pPr>
        <w:pStyle w:val="Prrafodelista"/>
        <w:numPr>
          <w:ilvl w:val="0"/>
          <w:numId w:val="37"/>
        </w:numPr>
        <w:spacing w:after="0" w:line="240" w:lineRule="auto"/>
        <w:jc w:val="both"/>
        <w:rPr>
          <w:rFonts w:cs="Arial"/>
        </w:rPr>
      </w:pPr>
      <w:r>
        <w:rPr>
          <w:rFonts w:cs="Arial"/>
        </w:rPr>
        <w:t>Nota de reintegro desfavorable (sin carácter fiscal) de la Intervención delegada competente (18/10/2018).</w:t>
      </w:r>
    </w:p>
    <w:p w:rsidR="00C04B7C" w:rsidRDefault="00C04B7C" w:rsidP="00564F91">
      <w:pPr>
        <w:pStyle w:val="Prrafodelista"/>
        <w:numPr>
          <w:ilvl w:val="0"/>
          <w:numId w:val="37"/>
        </w:numPr>
        <w:spacing w:after="0" w:line="240" w:lineRule="auto"/>
        <w:jc w:val="both"/>
        <w:rPr>
          <w:rFonts w:cs="Arial"/>
        </w:rPr>
      </w:pPr>
      <w:r>
        <w:rPr>
          <w:rFonts w:cs="Arial"/>
        </w:rPr>
        <w:t>Informe a la nota de reintegro efectuado por la Dirección General de Formación (06/11/2018).</w:t>
      </w:r>
    </w:p>
    <w:p w:rsidR="00C04B7C" w:rsidRPr="00A76211" w:rsidRDefault="00A76211" w:rsidP="00564F91">
      <w:pPr>
        <w:pStyle w:val="Prrafodelista"/>
        <w:numPr>
          <w:ilvl w:val="0"/>
          <w:numId w:val="37"/>
        </w:numPr>
        <w:spacing w:after="0" w:line="240" w:lineRule="auto"/>
        <w:jc w:val="both"/>
        <w:rPr>
          <w:rFonts w:cs="Arial"/>
        </w:rPr>
      </w:pPr>
      <w:r>
        <w:rPr>
          <w:rFonts w:cs="Arial"/>
        </w:rPr>
        <w:t>Borrador del a</w:t>
      </w:r>
      <w:r w:rsidR="00C04B7C" w:rsidRPr="00A76211">
        <w:rPr>
          <w:rFonts w:cs="Arial"/>
        </w:rPr>
        <w:t>cuerdo de inicio del procedimiento de reintegro</w:t>
      </w:r>
      <w:r>
        <w:rPr>
          <w:rFonts w:cs="Arial"/>
        </w:rPr>
        <w:t>.</w:t>
      </w:r>
    </w:p>
    <w:p w:rsidR="00A40036" w:rsidRPr="003A6348" w:rsidRDefault="00A40036" w:rsidP="00564F91">
      <w:pPr>
        <w:spacing w:after="0" w:line="240" w:lineRule="auto"/>
        <w:contextualSpacing/>
        <w:jc w:val="both"/>
        <w:rPr>
          <w:rFonts w:cs="Arial"/>
        </w:rPr>
      </w:pPr>
      <w:r>
        <w:rPr>
          <w:rFonts w:cs="Arial"/>
        </w:rPr>
        <w:t xml:space="preserve"> </w:t>
      </w:r>
      <w:r w:rsidRPr="003A6348">
        <w:rPr>
          <w:rFonts w:cs="Arial"/>
        </w:rPr>
        <w:t xml:space="preserve"> </w:t>
      </w:r>
    </w:p>
    <w:p w:rsidR="00A40036" w:rsidRDefault="00A40036" w:rsidP="00564F91">
      <w:pPr>
        <w:spacing w:after="0" w:line="240" w:lineRule="auto"/>
        <w:contextualSpacing/>
        <w:jc w:val="both"/>
        <w:rPr>
          <w:rFonts w:cs="Arial"/>
        </w:rPr>
      </w:pPr>
      <w:r>
        <w:rPr>
          <w:rFonts w:cs="Arial"/>
        </w:rPr>
        <w:t xml:space="preserve">La </w:t>
      </w:r>
      <w:r w:rsidR="00221AB0">
        <w:rPr>
          <w:rFonts w:cs="Arial"/>
        </w:rPr>
        <w:t>consulta</w:t>
      </w:r>
      <w:r>
        <w:rPr>
          <w:rFonts w:cs="Arial"/>
        </w:rPr>
        <w:t xml:space="preserve"> tiene entrada en la Intervención </w:t>
      </w:r>
      <w:r w:rsidR="00221AB0">
        <w:rPr>
          <w:rFonts w:cs="Arial"/>
        </w:rPr>
        <w:t>General</w:t>
      </w:r>
      <w:r>
        <w:rPr>
          <w:rFonts w:cs="Arial"/>
        </w:rPr>
        <w:t xml:space="preserve"> </w:t>
      </w:r>
      <w:r w:rsidR="00221AB0">
        <w:rPr>
          <w:rFonts w:cs="Arial"/>
        </w:rPr>
        <w:t>el 26</w:t>
      </w:r>
      <w:r>
        <w:rPr>
          <w:rFonts w:cs="Arial"/>
        </w:rPr>
        <w:t xml:space="preserve"> de </w:t>
      </w:r>
      <w:r w:rsidR="00221AB0">
        <w:rPr>
          <w:rFonts w:cs="Arial"/>
        </w:rPr>
        <w:t>noviembre</w:t>
      </w:r>
      <w:r>
        <w:rPr>
          <w:rFonts w:cs="Arial"/>
        </w:rPr>
        <w:t xml:space="preserve"> de 2018.</w:t>
      </w:r>
    </w:p>
    <w:p w:rsidR="00A40036" w:rsidRDefault="00A40036" w:rsidP="00564F91">
      <w:pPr>
        <w:spacing w:after="0" w:line="240" w:lineRule="auto"/>
        <w:contextualSpacing/>
        <w:jc w:val="both"/>
        <w:rPr>
          <w:rFonts w:cs="Arial"/>
        </w:rPr>
      </w:pPr>
    </w:p>
    <w:p w:rsidR="007A69B2" w:rsidRDefault="007A69B2" w:rsidP="00564F91">
      <w:pPr>
        <w:spacing w:after="0" w:line="240" w:lineRule="auto"/>
        <w:contextualSpacing/>
        <w:jc w:val="both"/>
        <w:rPr>
          <w:rFonts w:cs="Arial"/>
        </w:rPr>
      </w:pPr>
    </w:p>
    <w:p w:rsidR="00A40036" w:rsidRPr="003A6348" w:rsidRDefault="00221AB0" w:rsidP="00564F91">
      <w:pPr>
        <w:spacing w:after="0" w:line="240" w:lineRule="auto"/>
        <w:contextualSpacing/>
        <w:jc w:val="both"/>
        <w:rPr>
          <w:rFonts w:cs="Arial"/>
        </w:rPr>
      </w:pPr>
      <w:r>
        <w:rPr>
          <w:rFonts w:cs="Arial"/>
        </w:rPr>
        <w:t>La consulta planteada trae causa de los siguientes</w:t>
      </w:r>
      <w:r w:rsidR="00A40036">
        <w:rPr>
          <w:rFonts w:cs="Arial"/>
        </w:rPr>
        <w:t xml:space="preserve"> </w:t>
      </w:r>
    </w:p>
    <w:p w:rsidR="00A40036" w:rsidRPr="003A6348" w:rsidRDefault="00A40036" w:rsidP="00564F91">
      <w:pPr>
        <w:spacing w:after="0" w:line="240" w:lineRule="auto"/>
        <w:contextualSpacing/>
        <w:jc w:val="center"/>
        <w:rPr>
          <w:rFonts w:cs="Arial"/>
          <w:b/>
        </w:rPr>
      </w:pPr>
    </w:p>
    <w:p w:rsidR="00A40036" w:rsidRDefault="00A40036" w:rsidP="00564F91">
      <w:pPr>
        <w:spacing w:after="0" w:line="240" w:lineRule="auto"/>
        <w:contextualSpacing/>
        <w:jc w:val="center"/>
        <w:rPr>
          <w:rFonts w:cs="Arial"/>
          <w:b/>
        </w:rPr>
      </w:pPr>
    </w:p>
    <w:p w:rsidR="00A40036" w:rsidRPr="003A6348" w:rsidRDefault="00A40036" w:rsidP="00564F91">
      <w:pPr>
        <w:spacing w:after="0" w:line="240" w:lineRule="auto"/>
        <w:contextualSpacing/>
        <w:jc w:val="center"/>
        <w:rPr>
          <w:rFonts w:cs="Arial"/>
          <w:b/>
        </w:rPr>
      </w:pPr>
      <w:r w:rsidRPr="003A6348">
        <w:rPr>
          <w:rFonts w:cs="Arial"/>
          <w:b/>
        </w:rPr>
        <w:t>ANTECEDENTES</w:t>
      </w:r>
    </w:p>
    <w:p w:rsidR="00A40036" w:rsidRPr="003A6348" w:rsidRDefault="00A40036" w:rsidP="00564F91">
      <w:pPr>
        <w:spacing w:after="0" w:line="240" w:lineRule="auto"/>
        <w:contextualSpacing/>
        <w:jc w:val="both"/>
        <w:rPr>
          <w:rFonts w:cs="Arial"/>
          <w:b/>
        </w:rPr>
      </w:pPr>
    </w:p>
    <w:p w:rsidR="00A40036" w:rsidRDefault="00A40036" w:rsidP="00564F91">
      <w:pPr>
        <w:pStyle w:val="Prrafodelista"/>
        <w:spacing w:after="0" w:line="240" w:lineRule="auto"/>
        <w:ind w:left="0"/>
        <w:jc w:val="both"/>
        <w:rPr>
          <w:rFonts w:cs="Arial"/>
        </w:rPr>
      </w:pPr>
      <w:r w:rsidRPr="003A6348">
        <w:rPr>
          <w:rFonts w:cs="Arial"/>
          <w:b/>
        </w:rPr>
        <w:t xml:space="preserve">1.- </w:t>
      </w:r>
      <w:r w:rsidR="00175CCF">
        <w:rPr>
          <w:rFonts w:cs="Arial"/>
        </w:rPr>
        <w:t>Mediante</w:t>
      </w:r>
      <w:r w:rsidR="006577E5">
        <w:rPr>
          <w:rFonts w:cs="Arial"/>
        </w:rPr>
        <w:t xml:space="preserve"> Resolución de 14 de junio de 2007, el Servicio Regional de</w:t>
      </w:r>
      <w:r w:rsidR="00175CCF">
        <w:rPr>
          <w:rFonts w:cs="Arial"/>
        </w:rPr>
        <w:t xml:space="preserve"> </w:t>
      </w:r>
      <w:r w:rsidR="006577E5">
        <w:rPr>
          <w:rFonts w:cs="Arial"/>
        </w:rPr>
        <w:t>Empleo concedió una s</w:t>
      </w:r>
      <w:r w:rsidR="00175CCF">
        <w:rPr>
          <w:rFonts w:cs="Arial"/>
        </w:rPr>
        <w:t>u</w:t>
      </w:r>
      <w:r w:rsidR="006577E5">
        <w:rPr>
          <w:rFonts w:cs="Arial"/>
        </w:rPr>
        <w:t xml:space="preserve">bvención a </w:t>
      </w:r>
      <w:r w:rsidR="00AA4F5F">
        <w:rPr>
          <w:rFonts w:cs="Arial"/>
        </w:rPr>
        <w:t>__________________________________</w:t>
      </w:r>
      <w:r w:rsidR="006577E5">
        <w:rPr>
          <w:rFonts w:cs="Arial"/>
        </w:rPr>
        <w:t xml:space="preserve"> </w:t>
      </w:r>
      <w:r w:rsidR="005803C3">
        <w:rPr>
          <w:rFonts w:cs="Arial"/>
        </w:rPr>
        <w:t xml:space="preserve">(B83492033) </w:t>
      </w:r>
      <w:r w:rsidR="006577E5">
        <w:rPr>
          <w:rFonts w:cs="Arial"/>
        </w:rPr>
        <w:t>por importe de 93.325,00 euros</w:t>
      </w:r>
      <w:r w:rsidR="00B96D2C">
        <w:rPr>
          <w:rFonts w:cs="Arial"/>
        </w:rPr>
        <w:t>,</w:t>
      </w:r>
      <w:r w:rsidR="006577E5">
        <w:rPr>
          <w:rFonts w:cs="Arial"/>
        </w:rPr>
        <w:t xml:space="preserve"> para la realización del curso 1766/07 denominado “Preparador Programador Máquinas Herramientas con CNC”</w:t>
      </w:r>
      <w:r w:rsidR="00175CCF">
        <w:rPr>
          <w:rFonts w:cs="Arial"/>
        </w:rPr>
        <w:t>.</w:t>
      </w:r>
    </w:p>
    <w:p w:rsidR="00175CCF" w:rsidRDefault="00175CCF" w:rsidP="00564F91">
      <w:pPr>
        <w:pStyle w:val="Prrafodelista"/>
        <w:spacing w:after="0" w:line="240" w:lineRule="auto"/>
        <w:ind w:left="0"/>
        <w:jc w:val="both"/>
        <w:rPr>
          <w:rFonts w:cs="Arial"/>
        </w:rPr>
      </w:pPr>
    </w:p>
    <w:p w:rsidR="00175CCF" w:rsidRDefault="00175CCF" w:rsidP="00564F91">
      <w:pPr>
        <w:pStyle w:val="Prrafodelista"/>
        <w:spacing w:after="0" w:line="240" w:lineRule="auto"/>
        <w:ind w:left="0"/>
        <w:jc w:val="both"/>
        <w:rPr>
          <w:rFonts w:cs="Arial"/>
        </w:rPr>
      </w:pPr>
      <w:r>
        <w:rPr>
          <w:rFonts w:cs="Arial"/>
        </w:rPr>
        <w:t>La entidad beneficiaria recibió, previa constitución de la correspondiente garantía</w:t>
      </w:r>
      <w:r w:rsidR="0010082D">
        <w:rPr>
          <w:rFonts w:cs="Arial"/>
        </w:rPr>
        <w:t xml:space="preserve"> (</w:t>
      </w:r>
      <w:r w:rsidR="00C95828">
        <w:rPr>
          <w:rFonts w:cs="Arial"/>
        </w:rPr>
        <w:t xml:space="preserve">aval Banco </w:t>
      </w:r>
      <w:r w:rsidR="00AA4F5F">
        <w:rPr>
          <w:rFonts w:cs="Arial"/>
        </w:rPr>
        <w:t>_________________</w:t>
      </w:r>
      <w:r w:rsidR="00C95828">
        <w:rPr>
          <w:rFonts w:cs="Arial"/>
        </w:rPr>
        <w:t xml:space="preserve">, número de resguardo </w:t>
      </w:r>
      <w:r w:rsidR="00AA4F5F">
        <w:rPr>
          <w:rFonts w:cs="Arial"/>
        </w:rPr>
        <w:t>_____________________</w:t>
      </w:r>
      <w:r>
        <w:rPr>
          <w:rFonts w:cs="Arial"/>
        </w:rPr>
        <w:t>, un anticipo de 71.493,75 euros.</w:t>
      </w:r>
    </w:p>
    <w:p w:rsidR="00175CCF" w:rsidRDefault="00175CCF" w:rsidP="00564F91">
      <w:pPr>
        <w:pStyle w:val="Prrafodelista"/>
        <w:spacing w:after="0" w:line="240" w:lineRule="auto"/>
        <w:ind w:left="0"/>
        <w:jc w:val="both"/>
        <w:rPr>
          <w:rFonts w:cs="Arial"/>
        </w:rPr>
      </w:pPr>
    </w:p>
    <w:p w:rsidR="00175CCF" w:rsidRDefault="00175CCF" w:rsidP="00564F91">
      <w:pPr>
        <w:pStyle w:val="Prrafodelista"/>
        <w:spacing w:after="0" w:line="240" w:lineRule="auto"/>
        <w:ind w:left="0"/>
        <w:jc w:val="both"/>
        <w:rPr>
          <w:rFonts w:cs="Arial"/>
        </w:rPr>
      </w:pPr>
      <w:r w:rsidRPr="00B96D2C">
        <w:rPr>
          <w:rFonts w:cs="Arial"/>
          <w:b/>
        </w:rPr>
        <w:t>2.-</w:t>
      </w:r>
      <w:r>
        <w:rPr>
          <w:rFonts w:cs="Arial"/>
        </w:rPr>
        <w:t xml:space="preserve"> Tras diversas vicisitudes administrativas</w:t>
      </w:r>
      <w:r w:rsidR="00B96D2C">
        <w:rPr>
          <w:rFonts w:cs="Arial"/>
        </w:rPr>
        <w:t xml:space="preserve"> del expediente</w:t>
      </w:r>
      <w:r>
        <w:rPr>
          <w:rFonts w:cs="Arial"/>
        </w:rPr>
        <w:t>, la Dirección General de Formación considera que la justificación de la subvención realizada por la beneficiaria es insuficiente</w:t>
      </w:r>
      <w:r w:rsidR="00B96D2C">
        <w:rPr>
          <w:rFonts w:cs="Arial"/>
        </w:rPr>
        <w:t>, acordando el inicio del procedimiento de reintegro correspondiente.</w:t>
      </w:r>
      <w:r>
        <w:rPr>
          <w:rFonts w:cs="Arial"/>
        </w:rPr>
        <w:t xml:space="preserve"> </w:t>
      </w:r>
    </w:p>
    <w:p w:rsidR="00B96D2C" w:rsidRDefault="00B96D2C" w:rsidP="00564F91">
      <w:pPr>
        <w:pStyle w:val="Prrafodelista"/>
        <w:spacing w:after="0" w:line="240" w:lineRule="auto"/>
        <w:ind w:left="0"/>
        <w:jc w:val="both"/>
        <w:rPr>
          <w:rFonts w:cs="Arial"/>
        </w:rPr>
      </w:pPr>
    </w:p>
    <w:p w:rsidR="00B96D2C" w:rsidRDefault="00B96D2C" w:rsidP="00564F91">
      <w:pPr>
        <w:pStyle w:val="Prrafodelista"/>
        <w:spacing w:after="0" w:line="240" w:lineRule="auto"/>
        <w:ind w:left="0"/>
        <w:jc w:val="both"/>
        <w:rPr>
          <w:rFonts w:cs="Arial"/>
        </w:rPr>
      </w:pPr>
      <w:r w:rsidRPr="00B96D2C">
        <w:rPr>
          <w:rFonts w:cs="Arial"/>
          <w:b/>
        </w:rPr>
        <w:t>3.-</w:t>
      </w:r>
      <w:r>
        <w:rPr>
          <w:rFonts w:cs="Arial"/>
        </w:rPr>
        <w:t xml:space="preserve"> La Intervención delegada, en un examen inicial del procedimiento de reintegro, previo al de devolución del aval, comprueba </w:t>
      </w:r>
      <w:r w:rsidR="00CA693D">
        <w:rPr>
          <w:rFonts w:cs="Arial"/>
        </w:rPr>
        <w:t xml:space="preserve">que </w:t>
      </w:r>
      <w:r w:rsidR="00AA4F5F">
        <w:rPr>
          <w:rFonts w:cs="Arial"/>
        </w:rPr>
        <w:t>___________________________</w:t>
      </w:r>
      <w:r w:rsidR="00CA693D">
        <w:rPr>
          <w:rFonts w:cs="Arial"/>
        </w:rPr>
        <w:t xml:space="preserve">, ha abonado parte de las facturas emitidas por su proveedora </w:t>
      </w:r>
      <w:r w:rsidR="00AA4F5F">
        <w:rPr>
          <w:rFonts w:cs="Arial"/>
        </w:rPr>
        <w:t>_________________________</w:t>
      </w:r>
      <w:r>
        <w:rPr>
          <w:rFonts w:cs="Arial"/>
        </w:rPr>
        <w:t xml:space="preserve"> mediante la entre</w:t>
      </w:r>
      <w:r w:rsidR="00CA693D">
        <w:rPr>
          <w:rFonts w:cs="Arial"/>
        </w:rPr>
        <w:t>ga de maquinaria y equipamiento.</w:t>
      </w:r>
    </w:p>
    <w:p w:rsidR="00CA693D" w:rsidRDefault="00CA693D" w:rsidP="00564F91">
      <w:pPr>
        <w:pStyle w:val="Prrafodelista"/>
        <w:spacing w:after="0" w:line="240" w:lineRule="auto"/>
        <w:ind w:left="0"/>
        <w:jc w:val="both"/>
        <w:rPr>
          <w:rFonts w:cs="Arial"/>
        </w:rPr>
      </w:pPr>
    </w:p>
    <w:p w:rsidR="00CA693D" w:rsidRDefault="00AA4F5F" w:rsidP="00564F91">
      <w:pPr>
        <w:pStyle w:val="Prrafodelista"/>
        <w:spacing w:after="0" w:line="240" w:lineRule="auto"/>
        <w:ind w:left="0"/>
        <w:jc w:val="both"/>
        <w:rPr>
          <w:rFonts w:cs="Arial"/>
        </w:rPr>
      </w:pPr>
      <w:r>
        <w:rPr>
          <w:rFonts w:cs="Arial"/>
        </w:rPr>
        <w:t>_____________________________</w:t>
      </w:r>
      <w:r w:rsidR="00CA693D">
        <w:rPr>
          <w:rFonts w:cs="Arial"/>
        </w:rPr>
        <w:t xml:space="preserve"> </w:t>
      </w:r>
      <w:r w:rsidR="006F7BDC">
        <w:rPr>
          <w:rFonts w:cs="Arial"/>
        </w:rPr>
        <w:t xml:space="preserve">fue declarada en concurso voluntario el 21 de octubre de 2008 mediante Auto del Juzgado de lo Mercantil número 6 de los de Madrid. El Juzgado acordó la conclusión de este concurso voluntario y aprobó la rendición de cuentas por auto de 17 de noviembre de 2011 (BOE de </w:t>
      </w:r>
      <w:r>
        <w:rPr>
          <w:rFonts w:cs="Arial"/>
        </w:rPr>
        <w:t>_______</w:t>
      </w:r>
      <w:r w:rsidR="006F7BDC">
        <w:rPr>
          <w:rFonts w:cs="Arial"/>
        </w:rPr>
        <w:t xml:space="preserve">). </w:t>
      </w:r>
    </w:p>
    <w:p w:rsidR="00B96D2C" w:rsidRDefault="00B96D2C" w:rsidP="00564F91">
      <w:pPr>
        <w:pStyle w:val="Prrafodelista"/>
        <w:spacing w:after="0" w:line="240" w:lineRule="auto"/>
        <w:ind w:left="0"/>
        <w:jc w:val="both"/>
        <w:rPr>
          <w:rFonts w:cs="Arial"/>
        </w:rPr>
      </w:pPr>
    </w:p>
    <w:p w:rsidR="00B96D2C" w:rsidRDefault="00B96D2C" w:rsidP="00564F91">
      <w:pPr>
        <w:pStyle w:val="Prrafodelista"/>
        <w:spacing w:after="0" w:line="240" w:lineRule="auto"/>
        <w:ind w:left="0"/>
        <w:jc w:val="both"/>
        <w:rPr>
          <w:rFonts w:cs="Arial"/>
        </w:rPr>
      </w:pPr>
      <w:r w:rsidRPr="00B96D2C">
        <w:rPr>
          <w:rFonts w:cs="Arial"/>
          <w:b/>
        </w:rPr>
        <w:t xml:space="preserve">4.- </w:t>
      </w:r>
      <w:r>
        <w:rPr>
          <w:rFonts w:cs="Arial"/>
        </w:rPr>
        <w:t xml:space="preserve">En la documentación aportada constan los acuerdos </w:t>
      </w:r>
      <w:r w:rsidR="00DF3887">
        <w:rPr>
          <w:rFonts w:cs="Arial"/>
        </w:rPr>
        <w:t>entre la beneficiaria de la subvención (</w:t>
      </w:r>
      <w:r w:rsidR="00AA4F5F">
        <w:rPr>
          <w:rFonts w:cs="Arial"/>
        </w:rPr>
        <w:t>______________________</w:t>
      </w:r>
      <w:r w:rsidR="00DF3887">
        <w:rPr>
          <w:rFonts w:cs="Arial"/>
        </w:rPr>
        <w:t>) y su proveedora (</w:t>
      </w:r>
      <w:r w:rsidR="00AA4F5F">
        <w:rPr>
          <w:rFonts w:cs="Arial"/>
        </w:rPr>
        <w:t>______________________________</w:t>
      </w:r>
      <w:r w:rsidR="00DF3887">
        <w:rPr>
          <w:rFonts w:cs="Arial"/>
        </w:rPr>
        <w:t xml:space="preserve">) sobre el abono de las facturas mediante la entrega de material tasado por la entidad </w:t>
      </w:r>
      <w:r w:rsidR="00AA4F5F">
        <w:rPr>
          <w:rFonts w:cs="Arial"/>
        </w:rPr>
        <w:t>____________________</w:t>
      </w:r>
      <w:r w:rsidR="00DF3887">
        <w:rPr>
          <w:rFonts w:cs="Arial"/>
        </w:rPr>
        <w:t xml:space="preserve">, que </w:t>
      </w:r>
      <w:r w:rsidR="00DF3887" w:rsidRPr="003A6348">
        <w:rPr>
          <w:rFonts w:cs="Arial"/>
        </w:rPr>
        <w:t>«</w:t>
      </w:r>
      <w:r w:rsidR="00DF3887">
        <w:rPr>
          <w:rFonts w:cs="Arial"/>
        </w:rPr>
        <w:t>se encargará de su custodia y posterior venta</w:t>
      </w:r>
      <w:r w:rsidR="00DF3887" w:rsidRPr="003A6348">
        <w:rPr>
          <w:rFonts w:cs="Arial"/>
        </w:rPr>
        <w:t>»</w:t>
      </w:r>
      <w:r w:rsidR="00DF3887">
        <w:rPr>
          <w:rFonts w:cs="Arial"/>
        </w:rPr>
        <w:t>.</w:t>
      </w:r>
    </w:p>
    <w:p w:rsidR="005D1EB7" w:rsidRDefault="005D1EB7" w:rsidP="00564F91">
      <w:pPr>
        <w:pStyle w:val="Prrafodelista"/>
        <w:spacing w:after="0" w:line="240" w:lineRule="auto"/>
        <w:ind w:left="0"/>
        <w:jc w:val="both"/>
        <w:rPr>
          <w:rFonts w:cs="Arial"/>
        </w:rPr>
      </w:pPr>
    </w:p>
    <w:p w:rsidR="005D1EB7" w:rsidRDefault="005D1EB7" w:rsidP="00564F91">
      <w:pPr>
        <w:pStyle w:val="Prrafodelista"/>
        <w:spacing w:after="0" w:line="240" w:lineRule="auto"/>
        <w:ind w:left="0"/>
        <w:jc w:val="both"/>
        <w:rPr>
          <w:rFonts w:cs="Arial"/>
        </w:rPr>
      </w:pPr>
      <w:r w:rsidRPr="005D1EB7">
        <w:rPr>
          <w:rFonts w:cs="Arial"/>
          <w:b/>
        </w:rPr>
        <w:t xml:space="preserve">5.- </w:t>
      </w:r>
      <w:r>
        <w:rPr>
          <w:rFonts w:cs="Arial"/>
        </w:rPr>
        <w:t>La Intervención delegada en la Consejería consulta:</w:t>
      </w:r>
    </w:p>
    <w:p w:rsidR="005D1EB7" w:rsidRDefault="005D1EB7" w:rsidP="00564F91">
      <w:pPr>
        <w:pStyle w:val="Prrafodelista"/>
        <w:spacing w:after="0" w:line="240" w:lineRule="auto"/>
        <w:ind w:left="0"/>
        <w:jc w:val="both"/>
        <w:rPr>
          <w:rFonts w:cs="Arial"/>
        </w:rPr>
      </w:pPr>
    </w:p>
    <w:p w:rsidR="005D1EB7" w:rsidRDefault="005D1EB7" w:rsidP="00564F91">
      <w:pPr>
        <w:pStyle w:val="Prrafodelista"/>
        <w:numPr>
          <w:ilvl w:val="0"/>
          <w:numId w:val="28"/>
        </w:numPr>
        <w:tabs>
          <w:tab w:val="left" w:pos="284"/>
        </w:tabs>
        <w:spacing w:after="0" w:line="240" w:lineRule="auto"/>
        <w:ind w:left="0" w:firstLine="0"/>
        <w:jc w:val="both"/>
        <w:rPr>
          <w:rFonts w:cs="Arial"/>
        </w:rPr>
      </w:pPr>
      <w:r>
        <w:rPr>
          <w:rFonts w:cs="Arial"/>
        </w:rPr>
        <w:t>Si la dación en pago tiene validez jurídica a los efectos del artículo 30.2 de la Ley 38/2003, de 17 de noviembre, General de Subvenciones.</w:t>
      </w:r>
    </w:p>
    <w:p w:rsidR="00BF735D" w:rsidRDefault="00BF735D" w:rsidP="00BF735D">
      <w:pPr>
        <w:pStyle w:val="Prrafodelista"/>
        <w:tabs>
          <w:tab w:val="left" w:pos="284"/>
        </w:tabs>
        <w:spacing w:after="0" w:line="240" w:lineRule="auto"/>
        <w:ind w:left="0"/>
        <w:jc w:val="both"/>
        <w:rPr>
          <w:rFonts w:cs="Arial"/>
        </w:rPr>
      </w:pPr>
    </w:p>
    <w:p w:rsidR="005D1EB7" w:rsidRDefault="005D1EB7" w:rsidP="00564F91">
      <w:pPr>
        <w:pStyle w:val="Prrafodelista"/>
        <w:numPr>
          <w:ilvl w:val="0"/>
          <w:numId w:val="28"/>
        </w:numPr>
        <w:tabs>
          <w:tab w:val="left" w:pos="284"/>
        </w:tabs>
        <w:spacing w:after="0" w:line="240" w:lineRule="auto"/>
        <w:ind w:left="0" w:firstLine="0"/>
        <w:jc w:val="both"/>
        <w:rPr>
          <w:rFonts w:cs="Arial"/>
        </w:rPr>
      </w:pPr>
      <w:r>
        <w:rPr>
          <w:rFonts w:cs="Arial"/>
        </w:rPr>
        <w:t xml:space="preserve">En caso de que la respuesta a la pregunta anterior sea afirmativa, </w:t>
      </w:r>
      <w:r w:rsidR="009D501C">
        <w:rPr>
          <w:rFonts w:cs="Arial"/>
        </w:rPr>
        <w:t xml:space="preserve">la Intervención delegada </w:t>
      </w:r>
      <w:r>
        <w:rPr>
          <w:rFonts w:cs="Arial"/>
        </w:rPr>
        <w:t xml:space="preserve">consulta qué </w:t>
      </w:r>
      <w:r w:rsidRPr="003A6348">
        <w:rPr>
          <w:rFonts w:cs="Arial"/>
        </w:rPr>
        <w:t>«</w:t>
      </w:r>
      <w:r>
        <w:rPr>
          <w:rFonts w:cs="Arial"/>
        </w:rPr>
        <w:t>documentación [sería] necesaria para considerar efectivamente acreditado que el valor de la maquinaria entregada equivale al valor del gasto adeudado por la Entidad beneficiaria, a fin de que no se produzca un enriquecimiento injusto</w:t>
      </w:r>
      <w:r w:rsidRPr="003A6348">
        <w:rPr>
          <w:rFonts w:cs="Arial"/>
        </w:rPr>
        <w:t>»</w:t>
      </w:r>
      <w:r>
        <w:rPr>
          <w:rFonts w:cs="Arial"/>
        </w:rPr>
        <w:t>.</w:t>
      </w:r>
    </w:p>
    <w:p w:rsidR="005D1EB7" w:rsidRDefault="005D1EB7" w:rsidP="00564F91">
      <w:pPr>
        <w:pStyle w:val="Prrafodelista"/>
        <w:spacing w:after="0" w:line="240" w:lineRule="auto"/>
        <w:ind w:left="0"/>
        <w:jc w:val="both"/>
        <w:rPr>
          <w:rFonts w:cs="Arial"/>
        </w:rPr>
      </w:pPr>
    </w:p>
    <w:p w:rsidR="005D1EB7" w:rsidRPr="005D1EB7" w:rsidRDefault="005D1EB7" w:rsidP="00564F91">
      <w:pPr>
        <w:pStyle w:val="Prrafodelista"/>
        <w:spacing w:after="0" w:line="240" w:lineRule="auto"/>
        <w:ind w:left="0"/>
        <w:jc w:val="both"/>
        <w:rPr>
          <w:rFonts w:cs="Arial"/>
        </w:rPr>
      </w:pPr>
      <w:r>
        <w:rPr>
          <w:rFonts w:cs="Arial"/>
        </w:rPr>
        <w:t xml:space="preserve">Planteando </w:t>
      </w:r>
      <w:r w:rsidR="009D501C">
        <w:rPr>
          <w:rFonts w:cs="Arial"/>
        </w:rPr>
        <w:t xml:space="preserve">adicionalmente </w:t>
      </w:r>
      <w:r w:rsidR="009D501C" w:rsidRPr="003A6348">
        <w:rPr>
          <w:rFonts w:cs="Arial"/>
        </w:rPr>
        <w:t>«</w:t>
      </w:r>
      <w:r>
        <w:rPr>
          <w:rFonts w:cs="Arial"/>
        </w:rPr>
        <w:t>si sería suficiente la tasación por una empresa cualquiera o se requeriría algún tipo de homologación oficial</w:t>
      </w:r>
      <w:r w:rsidR="009D501C" w:rsidRPr="003A6348">
        <w:rPr>
          <w:rFonts w:cs="Arial"/>
        </w:rPr>
        <w:t>»</w:t>
      </w:r>
      <w:r w:rsidR="009D501C">
        <w:rPr>
          <w:rFonts w:cs="Arial"/>
        </w:rPr>
        <w:t xml:space="preserve"> y </w:t>
      </w:r>
      <w:r w:rsidR="009D501C" w:rsidRPr="003A6348">
        <w:rPr>
          <w:rFonts w:cs="Arial"/>
        </w:rPr>
        <w:t>«</w:t>
      </w:r>
      <w:r w:rsidR="009D501C">
        <w:rPr>
          <w:rFonts w:cs="Arial"/>
        </w:rPr>
        <w:t>si se tendrían que examinar los estados contables de la Entidad beneficiaria para verificar la baja en su contabilidad de la maquinaria entregada, si habría que tener en cuenta la antigüedad, la amortización etc…</w:t>
      </w:r>
      <w:r w:rsidR="009D501C" w:rsidRPr="003A6348">
        <w:rPr>
          <w:rFonts w:cs="Arial"/>
        </w:rPr>
        <w:t>»</w:t>
      </w:r>
      <w:r w:rsidR="009D501C">
        <w:rPr>
          <w:rFonts w:cs="Arial"/>
        </w:rPr>
        <w:t>.</w:t>
      </w:r>
    </w:p>
    <w:p w:rsidR="00A40036" w:rsidRDefault="00A40036" w:rsidP="00564F91">
      <w:pPr>
        <w:pStyle w:val="Prrafodelista"/>
        <w:spacing w:after="0" w:line="240" w:lineRule="auto"/>
        <w:ind w:left="0"/>
        <w:jc w:val="both"/>
        <w:rPr>
          <w:rFonts w:cs="Arial"/>
        </w:rPr>
      </w:pPr>
    </w:p>
    <w:p w:rsidR="009C002C" w:rsidRDefault="009C002C" w:rsidP="00564F91">
      <w:pPr>
        <w:pStyle w:val="Prrafodelista"/>
        <w:spacing w:after="0" w:line="240" w:lineRule="auto"/>
        <w:ind w:left="0"/>
        <w:jc w:val="both"/>
        <w:rPr>
          <w:rFonts w:cs="Arial"/>
        </w:rPr>
      </w:pPr>
    </w:p>
    <w:p w:rsidR="00A40036" w:rsidRPr="003A6348" w:rsidRDefault="00A40036" w:rsidP="00564F91">
      <w:pPr>
        <w:spacing w:after="0" w:line="240" w:lineRule="auto"/>
        <w:contextualSpacing/>
        <w:jc w:val="center"/>
        <w:rPr>
          <w:rFonts w:cs="Arial"/>
          <w:b/>
        </w:rPr>
      </w:pPr>
      <w:r w:rsidRPr="003A6348">
        <w:rPr>
          <w:rFonts w:cs="Arial"/>
          <w:b/>
        </w:rPr>
        <w:t>CONSIDERACIONES</w:t>
      </w:r>
    </w:p>
    <w:p w:rsidR="00A40036" w:rsidRDefault="00A40036" w:rsidP="00564F91">
      <w:pPr>
        <w:spacing w:after="0" w:line="240" w:lineRule="auto"/>
        <w:contextualSpacing/>
        <w:jc w:val="both"/>
        <w:rPr>
          <w:rFonts w:cs="Arial"/>
          <w:b/>
        </w:rPr>
      </w:pPr>
    </w:p>
    <w:p w:rsidR="00A40036" w:rsidRPr="003A6348" w:rsidRDefault="00A40036" w:rsidP="00564F91">
      <w:pPr>
        <w:tabs>
          <w:tab w:val="center" w:pos="4419"/>
          <w:tab w:val="left" w:pos="7183"/>
        </w:tabs>
        <w:spacing w:after="0" w:line="240" w:lineRule="auto"/>
        <w:contextualSpacing/>
        <w:jc w:val="center"/>
        <w:rPr>
          <w:rFonts w:cs="Arial"/>
          <w:b/>
        </w:rPr>
      </w:pPr>
      <w:r w:rsidRPr="003A6348">
        <w:rPr>
          <w:rFonts w:cs="Arial"/>
          <w:b/>
        </w:rPr>
        <w:t>I</w:t>
      </w:r>
    </w:p>
    <w:p w:rsidR="00762F4E" w:rsidRDefault="0053081F" w:rsidP="00564F91">
      <w:pPr>
        <w:tabs>
          <w:tab w:val="center" w:pos="4419"/>
          <w:tab w:val="left" w:pos="7183"/>
        </w:tabs>
        <w:spacing w:after="0" w:line="240" w:lineRule="auto"/>
        <w:contextualSpacing/>
        <w:jc w:val="center"/>
        <w:rPr>
          <w:rFonts w:cs="Arial"/>
          <w:b/>
        </w:rPr>
      </w:pPr>
      <w:r>
        <w:rPr>
          <w:rFonts w:cs="Arial"/>
          <w:b/>
        </w:rPr>
        <w:t>El Plan de Formación y su normativa reguladora</w:t>
      </w:r>
      <w:r w:rsidR="00762F4E">
        <w:rPr>
          <w:rFonts w:cs="Arial"/>
          <w:b/>
        </w:rPr>
        <w:t xml:space="preserve"> </w:t>
      </w:r>
    </w:p>
    <w:p w:rsidR="00A40036" w:rsidRDefault="00762F4E" w:rsidP="00564F91">
      <w:pPr>
        <w:tabs>
          <w:tab w:val="center" w:pos="4419"/>
          <w:tab w:val="left" w:pos="7183"/>
        </w:tabs>
        <w:spacing w:after="0" w:line="240" w:lineRule="auto"/>
        <w:contextualSpacing/>
        <w:jc w:val="center"/>
        <w:rPr>
          <w:rFonts w:cs="Arial"/>
          <w:b/>
        </w:rPr>
      </w:pPr>
      <w:r>
        <w:rPr>
          <w:rFonts w:cs="Arial"/>
          <w:b/>
        </w:rPr>
        <w:t>en materia de justificación de gastos</w:t>
      </w:r>
    </w:p>
    <w:p w:rsidR="0053081F" w:rsidRDefault="0053081F" w:rsidP="00564F91">
      <w:pPr>
        <w:tabs>
          <w:tab w:val="center" w:pos="4419"/>
          <w:tab w:val="left" w:pos="7183"/>
        </w:tabs>
        <w:spacing w:after="0" w:line="240" w:lineRule="auto"/>
        <w:contextualSpacing/>
        <w:jc w:val="center"/>
        <w:rPr>
          <w:rFonts w:cs="Arial"/>
          <w:b/>
        </w:rPr>
      </w:pPr>
    </w:p>
    <w:p w:rsidR="0053081F" w:rsidRDefault="0053081F" w:rsidP="00564F91">
      <w:pPr>
        <w:tabs>
          <w:tab w:val="center" w:pos="4419"/>
          <w:tab w:val="left" w:pos="7183"/>
        </w:tabs>
        <w:spacing w:after="0" w:line="240" w:lineRule="auto"/>
        <w:contextualSpacing/>
        <w:jc w:val="both"/>
        <w:rPr>
          <w:rFonts w:cs="Arial"/>
        </w:rPr>
      </w:pPr>
      <w:r>
        <w:rPr>
          <w:rFonts w:cs="Arial"/>
        </w:rPr>
        <w:t xml:space="preserve">El artículo 13. </w:t>
      </w:r>
      <w:r>
        <w:rPr>
          <w:rFonts w:cs="Arial"/>
          <w:i/>
        </w:rPr>
        <w:t>Subvenciones a los centros colaboradores,</w:t>
      </w:r>
      <w:r>
        <w:rPr>
          <w:rFonts w:cs="Arial"/>
        </w:rPr>
        <w:t xml:space="preserve"> del </w:t>
      </w:r>
      <w:r w:rsidRPr="004059C4">
        <w:rPr>
          <w:rFonts w:cs="Arial"/>
          <w:b/>
        </w:rPr>
        <w:t xml:space="preserve">Real Decreto 631/1993, </w:t>
      </w:r>
      <w:r w:rsidR="0003118F">
        <w:rPr>
          <w:rFonts w:cs="Arial"/>
          <w:b/>
        </w:rPr>
        <w:t xml:space="preserve">de 3 de mayo, </w:t>
      </w:r>
      <w:r w:rsidRPr="004059C4">
        <w:rPr>
          <w:rFonts w:cs="Arial"/>
          <w:b/>
        </w:rPr>
        <w:t xml:space="preserve">por el que se regula el Plan </w:t>
      </w:r>
      <w:r w:rsidR="00514306" w:rsidRPr="004059C4">
        <w:rPr>
          <w:rFonts w:cs="Arial"/>
          <w:b/>
        </w:rPr>
        <w:t>N</w:t>
      </w:r>
      <w:r w:rsidRPr="004059C4">
        <w:rPr>
          <w:rFonts w:cs="Arial"/>
          <w:b/>
        </w:rPr>
        <w:t>acional de Formación e Inserción Profesional</w:t>
      </w:r>
      <w:r>
        <w:rPr>
          <w:rFonts w:cs="Arial"/>
        </w:rPr>
        <w:t>, señala:</w:t>
      </w:r>
    </w:p>
    <w:p w:rsidR="0053081F" w:rsidRDefault="0053081F" w:rsidP="00564F91">
      <w:pPr>
        <w:tabs>
          <w:tab w:val="center" w:pos="4419"/>
          <w:tab w:val="left" w:pos="7183"/>
        </w:tabs>
        <w:spacing w:after="0" w:line="240" w:lineRule="auto"/>
        <w:contextualSpacing/>
        <w:jc w:val="both"/>
        <w:rPr>
          <w:rFonts w:cs="Arial"/>
        </w:rPr>
      </w:pPr>
    </w:p>
    <w:p w:rsidR="0053081F" w:rsidRPr="002F565E" w:rsidRDefault="002F565E" w:rsidP="00564F91">
      <w:pPr>
        <w:tabs>
          <w:tab w:val="left" w:pos="284"/>
          <w:tab w:val="center" w:pos="4419"/>
          <w:tab w:val="left" w:pos="7183"/>
        </w:tabs>
        <w:spacing w:after="0" w:line="240" w:lineRule="auto"/>
        <w:contextualSpacing/>
        <w:jc w:val="both"/>
        <w:rPr>
          <w:rFonts w:cs="Arial"/>
        </w:rPr>
      </w:pPr>
      <w:r w:rsidRPr="003A6348">
        <w:rPr>
          <w:rFonts w:cs="Arial"/>
        </w:rPr>
        <w:t>«</w:t>
      </w:r>
      <w:r>
        <w:rPr>
          <w:rFonts w:cs="Arial"/>
        </w:rPr>
        <w:t xml:space="preserve">1. </w:t>
      </w:r>
      <w:r w:rsidR="0053081F" w:rsidRPr="002F565E">
        <w:rPr>
          <w:rFonts w:cs="Arial"/>
        </w:rPr>
        <w:t>Los cursos impartidos por centros colaboradores, en las espec</w:t>
      </w:r>
      <w:r w:rsidR="00637B1A" w:rsidRPr="002F565E">
        <w:rPr>
          <w:rFonts w:cs="Arial"/>
        </w:rPr>
        <w:t>i</w:t>
      </w:r>
      <w:r w:rsidR="0053081F" w:rsidRPr="002F565E">
        <w:rPr>
          <w:rFonts w:cs="Arial"/>
        </w:rPr>
        <w:t>alidades formativas homologadas e incluidas en la correspondi</w:t>
      </w:r>
      <w:r w:rsidR="00637B1A" w:rsidRPr="002F565E">
        <w:rPr>
          <w:rFonts w:cs="Arial"/>
        </w:rPr>
        <w:t>e</w:t>
      </w:r>
      <w:r w:rsidR="0053081F" w:rsidRPr="002F565E">
        <w:rPr>
          <w:rFonts w:cs="Arial"/>
        </w:rPr>
        <w:t>nte programación anual, serán objeto de subvención […].</w:t>
      </w:r>
    </w:p>
    <w:p w:rsidR="002F565E" w:rsidRDefault="002F565E" w:rsidP="00564F91">
      <w:pPr>
        <w:pStyle w:val="Prrafodelista"/>
        <w:tabs>
          <w:tab w:val="left" w:pos="284"/>
          <w:tab w:val="center" w:pos="4419"/>
          <w:tab w:val="left" w:pos="7183"/>
        </w:tabs>
        <w:spacing w:after="0" w:line="240" w:lineRule="auto"/>
        <w:ind w:left="0"/>
        <w:jc w:val="both"/>
        <w:rPr>
          <w:rFonts w:cs="Arial"/>
        </w:rPr>
      </w:pPr>
    </w:p>
    <w:p w:rsidR="0053081F" w:rsidRDefault="0053081F" w:rsidP="00564F91">
      <w:pPr>
        <w:tabs>
          <w:tab w:val="center" w:pos="4419"/>
          <w:tab w:val="left" w:pos="7183"/>
        </w:tabs>
        <w:spacing w:after="0" w:line="240" w:lineRule="auto"/>
        <w:contextualSpacing/>
        <w:jc w:val="both"/>
        <w:rPr>
          <w:rFonts w:cs="Arial"/>
        </w:rPr>
      </w:pPr>
      <w:r>
        <w:rPr>
          <w:rFonts w:cs="Arial"/>
        </w:rPr>
        <w:t>La subvención compensará los costes de profesorado, seguro de accidente de los alumnos, medios y materiales didácticos, amortización de instalaciones y equipos, y gastos generales efectivamente realizados y justificados. A la cantidad resultante se podrá adiciona</w:t>
      </w:r>
      <w:r w:rsidR="00192344">
        <w:rPr>
          <w:rFonts w:cs="Arial"/>
        </w:rPr>
        <w:t>r</w:t>
      </w:r>
      <w:r>
        <w:rPr>
          <w:rFonts w:cs="Arial"/>
        </w:rPr>
        <w:t xml:space="preserve"> un 10 por 100 para</w:t>
      </w:r>
      <w:r w:rsidR="00637B1A">
        <w:rPr>
          <w:rFonts w:cs="Arial"/>
        </w:rPr>
        <w:t xml:space="preserve"> </w:t>
      </w:r>
      <w:r>
        <w:rPr>
          <w:rFonts w:cs="Arial"/>
        </w:rPr>
        <w:t>co</w:t>
      </w:r>
      <w:r w:rsidR="00637B1A">
        <w:rPr>
          <w:rFonts w:cs="Arial"/>
        </w:rPr>
        <w:t>m</w:t>
      </w:r>
      <w:r>
        <w:rPr>
          <w:rFonts w:cs="Arial"/>
        </w:rPr>
        <w:t>pensar gastos de</w:t>
      </w:r>
      <w:r w:rsidR="00637B1A">
        <w:rPr>
          <w:rFonts w:cs="Arial"/>
        </w:rPr>
        <w:t xml:space="preserve"> </w:t>
      </w:r>
      <w:r>
        <w:rPr>
          <w:rFonts w:cs="Arial"/>
        </w:rPr>
        <w:t>difícil justificación, sin que en ningún caso la cuantía de la subvención pueda superar la del módulo correspondiente.</w:t>
      </w:r>
    </w:p>
    <w:p w:rsidR="002F565E" w:rsidRPr="002F565E" w:rsidRDefault="002F565E" w:rsidP="00564F91">
      <w:pPr>
        <w:tabs>
          <w:tab w:val="center" w:pos="4419"/>
          <w:tab w:val="left" w:pos="7183"/>
        </w:tabs>
        <w:spacing w:after="0" w:line="240" w:lineRule="auto"/>
        <w:contextualSpacing/>
        <w:jc w:val="both"/>
        <w:rPr>
          <w:rFonts w:cs="Arial"/>
        </w:rPr>
      </w:pPr>
    </w:p>
    <w:p w:rsidR="0053081F" w:rsidRPr="0053081F" w:rsidRDefault="0053081F" w:rsidP="00564F91">
      <w:pPr>
        <w:tabs>
          <w:tab w:val="center" w:pos="4419"/>
          <w:tab w:val="left" w:pos="7183"/>
        </w:tabs>
        <w:spacing w:after="0" w:line="240" w:lineRule="auto"/>
        <w:contextualSpacing/>
        <w:jc w:val="both"/>
        <w:rPr>
          <w:rFonts w:cs="Arial"/>
        </w:rPr>
      </w:pPr>
      <w:r>
        <w:rPr>
          <w:rFonts w:cs="Arial"/>
        </w:rPr>
        <w:t>La cuantía y las bases reguladoras para</w:t>
      </w:r>
      <w:r w:rsidR="00637B1A">
        <w:rPr>
          <w:rFonts w:cs="Arial"/>
        </w:rPr>
        <w:t xml:space="preserve"> </w:t>
      </w:r>
      <w:r>
        <w:rPr>
          <w:rFonts w:cs="Arial"/>
        </w:rPr>
        <w:t>la concesión de las subv</w:t>
      </w:r>
      <w:r w:rsidR="00637B1A">
        <w:rPr>
          <w:rFonts w:cs="Arial"/>
        </w:rPr>
        <w:t>e</w:t>
      </w:r>
      <w:r>
        <w:rPr>
          <w:rFonts w:cs="Arial"/>
        </w:rPr>
        <w:t>nciones previstas en este artículo […], serán determinadas por orden del Ministro de</w:t>
      </w:r>
      <w:r w:rsidR="00637B1A">
        <w:rPr>
          <w:rFonts w:cs="Arial"/>
        </w:rPr>
        <w:t xml:space="preserve"> </w:t>
      </w:r>
      <w:r>
        <w:rPr>
          <w:rFonts w:cs="Arial"/>
        </w:rPr>
        <w:t>Trabajo y Seguridad Social, de acuerdo con las previsiones de la Ley</w:t>
      </w:r>
      <w:r w:rsidR="00637B1A">
        <w:rPr>
          <w:rFonts w:cs="Arial"/>
        </w:rPr>
        <w:t xml:space="preserve"> </w:t>
      </w:r>
      <w:r>
        <w:rPr>
          <w:rFonts w:cs="Arial"/>
        </w:rPr>
        <w:t>General Presupuestaria</w:t>
      </w:r>
      <w:r w:rsidR="002F565E" w:rsidRPr="003A6348">
        <w:rPr>
          <w:rFonts w:cs="Arial"/>
        </w:rPr>
        <w:t>»</w:t>
      </w:r>
      <w:r>
        <w:rPr>
          <w:rFonts w:cs="Arial"/>
        </w:rPr>
        <w:t>.</w:t>
      </w:r>
    </w:p>
    <w:p w:rsidR="0053081F" w:rsidRPr="0053081F" w:rsidRDefault="0053081F" w:rsidP="00564F91">
      <w:pPr>
        <w:tabs>
          <w:tab w:val="center" w:pos="4419"/>
          <w:tab w:val="left" w:pos="7183"/>
        </w:tabs>
        <w:spacing w:after="0" w:line="240" w:lineRule="auto"/>
        <w:contextualSpacing/>
        <w:jc w:val="both"/>
        <w:rPr>
          <w:rFonts w:cs="Arial"/>
        </w:rPr>
      </w:pPr>
    </w:p>
    <w:p w:rsidR="00A40036" w:rsidRDefault="00514306" w:rsidP="00564F91">
      <w:pPr>
        <w:pStyle w:val="Prrafodelista"/>
        <w:spacing w:after="0" w:line="240" w:lineRule="auto"/>
        <w:ind w:left="0"/>
        <w:jc w:val="both"/>
        <w:rPr>
          <w:rFonts w:cs="Arial"/>
        </w:rPr>
      </w:pPr>
      <w:r>
        <w:rPr>
          <w:rFonts w:cs="Arial"/>
        </w:rPr>
        <w:t xml:space="preserve">El artículo 8. </w:t>
      </w:r>
      <w:r w:rsidRPr="00762F4E">
        <w:rPr>
          <w:rFonts w:cs="Arial"/>
          <w:i/>
        </w:rPr>
        <w:t>Justificación de pagos</w:t>
      </w:r>
      <w:r>
        <w:rPr>
          <w:rFonts w:cs="Arial"/>
        </w:rPr>
        <w:t xml:space="preserve"> de la </w:t>
      </w:r>
      <w:r w:rsidRPr="004059C4">
        <w:rPr>
          <w:rFonts w:cs="Arial"/>
          <w:b/>
        </w:rPr>
        <w:t xml:space="preserve">Orden 4389/2002, de 10 de octubre, del Consejero de Trabajo, </w:t>
      </w:r>
      <w:r w:rsidR="00762F4E" w:rsidRPr="004059C4">
        <w:rPr>
          <w:b/>
        </w:rPr>
        <w:t>por la que se regula la justificación de gastos derivados de la realización de acciones formativas del Plan Nacional de Formación e Inserción Profesional en la Comunidad de Madrid</w:t>
      </w:r>
      <w:r w:rsidR="00762F4E">
        <w:t xml:space="preserve">, </w:t>
      </w:r>
      <w:r>
        <w:rPr>
          <w:rFonts w:cs="Arial"/>
        </w:rPr>
        <w:t xml:space="preserve">dice: </w:t>
      </w:r>
    </w:p>
    <w:p w:rsidR="00762F4E" w:rsidRDefault="00762F4E" w:rsidP="00564F91">
      <w:pPr>
        <w:pStyle w:val="Prrafodelista"/>
        <w:spacing w:after="0" w:line="240" w:lineRule="auto"/>
        <w:ind w:left="0"/>
        <w:jc w:val="both"/>
        <w:rPr>
          <w:rFonts w:cs="Arial"/>
        </w:rPr>
      </w:pPr>
    </w:p>
    <w:p w:rsidR="00514306" w:rsidRPr="00514306" w:rsidRDefault="00762F4E" w:rsidP="007A69B2">
      <w:pPr>
        <w:pStyle w:val="Prrafodelista"/>
        <w:tabs>
          <w:tab w:val="left" w:pos="284"/>
        </w:tabs>
        <w:spacing w:after="0" w:line="240" w:lineRule="auto"/>
        <w:ind w:left="0" w:firstLine="142"/>
        <w:jc w:val="both"/>
        <w:rPr>
          <w:rFonts w:cs="Arial"/>
        </w:rPr>
      </w:pPr>
      <w:r w:rsidRPr="003A6348">
        <w:rPr>
          <w:rFonts w:cs="Arial"/>
        </w:rPr>
        <w:t>«</w:t>
      </w:r>
      <w:r>
        <w:rPr>
          <w:rFonts w:cs="Arial"/>
        </w:rPr>
        <w:t xml:space="preserve">1. </w:t>
      </w:r>
      <w:r w:rsidR="00514306" w:rsidRPr="00514306">
        <w:rPr>
          <w:rFonts w:cs="Arial"/>
        </w:rPr>
        <w:t>Los responsables de las acciones formativas deberán justificar, asimismo, mediante recibí o justificante bancario, los pagos efectuados, que deberán corresponder exactamente a los gastos declarados.</w:t>
      </w:r>
    </w:p>
    <w:p w:rsidR="001640B5" w:rsidRDefault="00192344" w:rsidP="007A69B2">
      <w:pPr>
        <w:tabs>
          <w:tab w:val="left" w:pos="284"/>
        </w:tabs>
        <w:spacing w:after="0" w:line="240" w:lineRule="auto"/>
        <w:ind w:firstLine="142"/>
        <w:contextualSpacing/>
        <w:jc w:val="both"/>
        <w:rPr>
          <w:rFonts w:cs="Arial"/>
        </w:rPr>
      </w:pPr>
      <w:r>
        <w:rPr>
          <w:rFonts w:cs="Arial"/>
        </w:rPr>
        <w:t>2. En caso de que los gastos se justifiquen mediante la certificación prevista en el artículo 6.2 de esta Orden, los pagos se justificarán en dicha certificación.</w:t>
      </w:r>
      <w:r>
        <w:rPr>
          <w:rStyle w:val="Refdenotaalpie"/>
          <w:rFonts w:cs="Arial"/>
        </w:rPr>
        <w:footnoteReference w:id="1"/>
      </w:r>
    </w:p>
    <w:p w:rsidR="00514306" w:rsidRDefault="001640B5" w:rsidP="007A69B2">
      <w:pPr>
        <w:tabs>
          <w:tab w:val="left" w:pos="284"/>
        </w:tabs>
        <w:spacing w:after="0" w:line="240" w:lineRule="auto"/>
        <w:ind w:firstLine="142"/>
        <w:contextualSpacing/>
        <w:jc w:val="both"/>
        <w:rPr>
          <w:rFonts w:cs="Arial"/>
        </w:rPr>
      </w:pPr>
      <w:r>
        <w:rPr>
          <w:rFonts w:cs="Arial"/>
        </w:rPr>
        <w:t xml:space="preserve">3. </w:t>
      </w:r>
      <w:r w:rsidR="00AD34DA">
        <w:rPr>
          <w:rFonts w:cs="Arial"/>
        </w:rPr>
        <w:t xml:space="preserve">En todo caso, los centros colaboradores, incluidos aquellos cuyo titular jurídico sea un Organismo Público, deberán presentar, junto con la declaración de gastos y solicitud de liquidación, </w:t>
      </w:r>
      <w:r w:rsidR="00AD34DA" w:rsidRPr="00AD34DA">
        <w:rPr>
          <w:rFonts w:cs="Arial"/>
        </w:rPr>
        <w:t>una relación de los justificantes de gastos realizados y efectivamente pagados con anterioridad a la finalización del plazo de justificación establecido en el artículo 3, según el modelo que figura en el Anexo Undécimo</w:t>
      </w:r>
      <w:r w:rsidR="00762F4E" w:rsidRPr="003A6348">
        <w:rPr>
          <w:rFonts w:cs="Arial"/>
        </w:rPr>
        <w:t>»</w:t>
      </w:r>
      <w:r w:rsidR="00514306" w:rsidRPr="00762F4E">
        <w:rPr>
          <w:rFonts w:cs="Arial"/>
        </w:rPr>
        <w:t>.</w:t>
      </w:r>
    </w:p>
    <w:p w:rsidR="000D130C" w:rsidRDefault="000D130C" w:rsidP="00564F91">
      <w:pPr>
        <w:tabs>
          <w:tab w:val="left" w:pos="284"/>
        </w:tabs>
        <w:spacing w:after="0" w:line="240" w:lineRule="auto"/>
        <w:contextualSpacing/>
        <w:jc w:val="both"/>
        <w:rPr>
          <w:rFonts w:cs="Arial"/>
        </w:rPr>
      </w:pPr>
    </w:p>
    <w:p w:rsidR="000D130C" w:rsidRDefault="000D130C" w:rsidP="00564F91">
      <w:pPr>
        <w:tabs>
          <w:tab w:val="left" w:pos="284"/>
        </w:tabs>
        <w:spacing w:after="0" w:line="240" w:lineRule="auto"/>
        <w:contextualSpacing/>
        <w:jc w:val="both"/>
        <w:rPr>
          <w:rFonts w:cs="Arial"/>
        </w:rPr>
      </w:pPr>
      <w:r>
        <w:rPr>
          <w:rFonts w:cs="Arial"/>
        </w:rPr>
        <w:t xml:space="preserve">Los gastos relativos al profesorado y otras actividades docentes corresponden a los denominados </w:t>
      </w:r>
      <w:r w:rsidRPr="003A6348">
        <w:rPr>
          <w:rFonts w:cs="Arial"/>
        </w:rPr>
        <w:t>«</w:t>
      </w:r>
      <w:r>
        <w:rPr>
          <w:rFonts w:cs="Arial"/>
        </w:rPr>
        <w:t>Gastos de la Parte A</w:t>
      </w:r>
      <w:r w:rsidRPr="003A6348">
        <w:rPr>
          <w:rFonts w:cs="Arial"/>
        </w:rPr>
        <w:t>»</w:t>
      </w:r>
      <w:r>
        <w:rPr>
          <w:rFonts w:cs="Arial"/>
        </w:rPr>
        <w:t xml:space="preserve"> (los </w:t>
      </w:r>
      <w:r w:rsidRPr="003A6348">
        <w:rPr>
          <w:rFonts w:cs="Arial"/>
        </w:rPr>
        <w:t>«</w:t>
      </w:r>
      <w:r>
        <w:rPr>
          <w:rFonts w:cs="Arial"/>
        </w:rPr>
        <w:t>Gastos de la Parte B</w:t>
      </w:r>
      <w:r w:rsidRPr="003A6348">
        <w:rPr>
          <w:rFonts w:cs="Arial"/>
        </w:rPr>
        <w:t>»</w:t>
      </w:r>
      <w:r>
        <w:rPr>
          <w:rFonts w:cs="Arial"/>
        </w:rPr>
        <w:t xml:space="preserve"> son </w:t>
      </w:r>
      <w:r w:rsidRPr="003A6348">
        <w:rPr>
          <w:rFonts w:cs="Arial"/>
        </w:rPr>
        <w:t>«</w:t>
      </w:r>
      <w:r>
        <w:rPr>
          <w:rFonts w:cs="Arial"/>
        </w:rPr>
        <w:t>Otros gastos del curso</w:t>
      </w:r>
      <w:r w:rsidRPr="003A6348">
        <w:rPr>
          <w:rFonts w:cs="Arial"/>
        </w:rPr>
        <w:t>»</w:t>
      </w:r>
      <w:r>
        <w:rPr>
          <w:rFonts w:cs="Arial"/>
        </w:rPr>
        <w:t xml:space="preserve">), y según el artículo 12.2 de la Orden: </w:t>
      </w:r>
      <w:r w:rsidRPr="003A6348">
        <w:rPr>
          <w:rFonts w:cs="Arial"/>
        </w:rPr>
        <w:t>«</w:t>
      </w:r>
      <w:r>
        <w:rPr>
          <w:rFonts w:cs="Arial"/>
        </w:rPr>
        <w:t>Si el servicio se contrata con empresas, profesionales o personas físicas, el gasto se justificará mediante factura o mediante recibos […]</w:t>
      </w:r>
      <w:r w:rsidRPr="003A6348">
        <w:rPr>
          <w:rFonts w:cs="Arial"/>
        </w:rPr>
        <w:t>»</w:t>
      </w:r>
      <w:r>
        <w:rPr>
          <w:rFonts w:cs="Arial"/>
        </w:rPr>
        <w:t>.</w:t>
      </w:r>
    </w:p>
    <w:p w:rsidR="00876F67" w:rsidRDefault="00876F67" w:rsidP="00564F91">
      <w:pPr>
        <w:tabs>
          <w:tab w:val="left" w:pos="284"/>
        </w:tabs>
        <w:spacing w:after="0" w:line="240" w:lineRule="auto"/>
        <w:contextualSpacing/>
        <w:jc w:val="both"/>
        <w:rPr>
          <w:rFonts w:cs="Arial"/>
        </w:rPr>
      </w:pPr>
    </w:p>
    <w:p w:rsidR="00876F67" w:rsidRDefault="00876F67" w:rsidP="00564F91">
      <w:pPr>
        <w:tabs>
          <w:tab w:val="left" w:pos="284"/>
        </w:tabs>
        <w:spacing w:after="0" w:line="240" w:lineRule="auto"/>
        <w:contextualSpacing/>
        <w:jc w:val="both"/>
        <w:rPr>
          <w:rFonts w:cs="Arial"/>
        </w:rPr>
      </w:pPr>
      <w:r>
        <w:rPr>
          <w:rFonts w:cs="Arial"/>
        </w:rPr>
        <w:t>Solo algunos de los gastos de la Parte B pueden ser justificados mediante la certificación prevista en el artículo 6.2 de la Orden (en concreto los de energía y mantenimiento y los gastos generales), en ningún caso se contempla esta posibilidad para los gastos de la Parte A.</w:t>
      </w:r>
    </w:p>
    <w:p w:rsidR="00AE2D74" w:rsidRDefault="00AE2D74" w:rsidP="00564F91">
      <w:pPr>
        <w:tabs>
          <w:tab w:val="left" w:pos="284"/>
        </w:tabs>
        <w:spacing w:after="0" w:line="240" w:lineRule="auto"/>
        <w:contextualSpacing/>
        <w:jc w:val="both"/>
        <w:rPr>
          <w:rFonts w:cs="Arial"/>
        </w:rPr>
      </w:pPr>
    </w:p>
    <w:p w:rsidR="00AE2D74" w:rsidRPr="00762F4E" w:rsidRDefault="00AE2D74" w:rsidP="00564F91">
      <w:pPr>
        <w:tabs>
          <w:tab w:val="left" w:pos="284"/>
        </w:tabs>
        <w:spacing w:after="0" w:line="240" w:lineRule="auto"/>
        <w:contextualSpacing/>
        <w:jc w:val="both"/>
        <w:rPr>
          <w:rFonts w:cs="Arial"/>
        </w:rPr>
      </w:pPr>
      <w:r>
        <w:rPr>
          <w:rFonts w:cs="Arial"/>
        </w:rPr>
        <w:t xml:space="preserve">Por último, la Instrucción del Director General del Servicio Regional de Empleo, de 31 de enero de 2007, para la Justificación de gastos derivados de la realización de acciones formativas del Plan de Formación e Inserción Profesional señala: </w:t>
      </w:r>
      <w:r w:rsidRPr="003A6348">
        <w:rPr>
          <w:rFonts w:cs="Arial"/>
        </w:rPr>
        <w:t>«</w:t>
      </w:r>
      <w:r>
        <w:rPr>
          <w:rFonts w:cs="Arial"/>
        </w:rPr>
        <w:t>Igualmente, deberán aportar los correspondientes justificantes de pago de los documentos relacionados en el párrafo anterior</w:t>
      </w:r>
      <w:r>
        <w:rPr>
          <w:rStyle w:val="Refdenotaalpie"/>
          <w:rFonts w:cs="Arial"/>
        </w:rPr>
        <w:footnoteReference w:id="2"/>
      </w:r>
      <w:r>
        <w:rPr>
          <w:rFonts w:cs="Arial"/>
        </w:rPr>
        <w:t xml:space="preserve">, pudiendo acreditar los pagos efectuados, bien mediante justificante bancario o bien mediante el documento contable donde se pueda identificar de forma unívoca el asiento contable correspondiente a los gastos pagados en metálico. En todo caso deberá constar debidamente identificado, </w:t>
      </w:r>
      <w:r w:rsidR="007245E1">
        <w:rPr>
          <w:rFonts w:cs="Arial"/>
        </w:rPr>
        <w:t>tanto</w:t>
      </w:r>
      <w:r>
        <w:rPr>
          <w:rFonts w:cs="Arial"/>
        </w:rPr>
        <w:t xml:space="preserve"> el perceptor como el gasto abonado</w:t>
      </w:r>
      <w:r w:rsidRPr="003A6348">
        <w:rPr>
          <w:rFonts w:cs="Arial"/>
        </w:rPr>
        <w:t>»</w:t>
      </w:r>
      <w:r>
        <w:rPr>
          <w:rFonts w:cs="Arial"/>
        </w:rPr>
        <w:t>.</w:t>
      </w:r>
    </w:p>
    <w:p w:rsidR="00514306" w:rsidRDefault="00514306" w:rsidP="00564F91">
      <w:pPr>
        <w:pStyle w:val="Prrafodelista"/>
        <w:spacing w:after="0" w:line="240" w:lineRule="auto"/>
        <w:ind w:left="0"/>
        <w:rPr>
          <w:rFonts w:cs="Arial"/>
        </w:rPr>
      </w:pPr>
    </w:p>
    <w:p w:rsidR="007A69B2" w:rsidRDefault="007A69B2" w:rsidP="00564F91">
      <w:pPr>
        <w:pStyle w:val="Prrafodelista"/>
        <w:spacing w:after="0" w:line="240" w:lineRule="auto"/>
        <w:ind w:left="0"/>
        <w:rPr>
          <w:rFonts w:cs="Arial"/>
        </w:rPr>
      </w:pPr>
    </w:p>
    <w:p w:rsidR="00DA1696" w:rsidRPr="00DA1696" w:rsidRDefault="00DA1696" w:rsidP="00564F91">
      <w:pPr>
        <w:pStyle w:val="Prrafodelista"/>
        <w:spacing w:after="0" w:line="240" w:lineRule="auto"/>
        <w:ind w:left="0"/>
        <w:jc w:val="center"/>
        <w:rPr>
          <w:rFonts w:cs="Arial"/>
          <w:b/>
        </w:rPr>
      </w:pPr>
      <w:r w:rsidRPr="00DA1696">
        <w:rPr>
          <w:rFonts w:cs="Arial"/>
          <w:b/>
        </w:rPr>
        <w:t>II</w:t>
      </w:r>
    </w:p>
    <w:p w:rsidR="00DA1696" w:rsidRDefault="007A69B2" w:rsidP="00564F91">
      <w:pPr>
        <w:pStyle w:val="Prrafodelista"/>
        <w:spacing w:after="0" w:line="240" w:lineRule="auto"/>
        <w:ind w:left="0"/>
        <w:jc w:val="center"/>
        <w:rPr>
          <w:rFonts w:cs="Arial"/>
          <w:b/>
        </w:rPr>
      </w:pPr>
      <w:r>
        <w:rPr>
          <w:rFonts w:cs="Arial"/>
          <w:b/>
        </w:rPr>
        <w:t xml:space="preserve">La impartición </w:t>
      </w:r>
      <w:r w:rsidR="00FE0B5A">
        <w:rPr>
          <w:rFonts w:cs="Arial"/>
          <w:b/>
        </w:rPr>
        <w:t xml:space="preserve">del </w:t>
      </w:r>
      <w:r w:rsidR="00DA1696" w:rsidRPr="00DA1696">
        <w:rPr>
          <w:rFonts w:cs="Arial"/>
          <w:b/>
        </w:rPr>
        <w:t>curso de formación</w:t>
      </w:r>
      <w:r w:rsidR="00BF6BA0">
        <w:rPr>
          <w:rFonts w:cs="Arial"/>
          <w:b/>
        </w:rPr>
        <w:t xml:space="preserve"> 1766/07</w:t>
      </w:r>
      <w:r w:rsidR="00DA1696" w:rsidRPr="00DA1696">
        <w:rPr>
          <w:rFonts w:cs="Arial"/>
          <w:b/>
        </w:rPr>
        <w:t xml:space="preserve"> </w:t>
      </w:r>
      <w:r w:rsidR="00DA1696">
        <w:rPr>
          <w:rFonts w:cs="Arial"/>
          <w:b/>
        </w:rPr>
        <w:t>“Preparador-</w:t>
      </w:r>
      <w:r w:rsidR="00DA1696" w:rsidRPr="00DA1696">
        <w:rPr>
          <w:rFonts w:cs="Arial"/>
          <w:b/>
        </w:rPr>
        <w:t xml:space="preserve">Programador </w:t>
      </w:r>
    </w:p>
    <w:p w:rsidR="00DA1696" w:rsidRDefault="00DA1696" w:rsidP="00564F91">
      <w:pPr>
        <w:pStyle w:val="Prrafodelista"/>
        <w:spacing w:after="0" w:line="240" w:lineRule="auto"/>
        <w:ind w:left="0"/>
        <w:jc w:val="center"/>
        <w:rPr>
          <w:rFonts w:cs="Arial"/>
          <w:b/>
        </w:rPr>
      </w:pPr>
      <w:r w:rsidRPr="00DA1696">
        <w:rPr>
          <w:rFonts w:cs="Arial"/>
          <w:b/>
        </w:rPr>
        <w:t>Máquinas Herramientas con CNC”</w:t>
      </w:r>
      <w:r w:rsidR="007A69B2">
        <w:rPr>
          <w:rFonts w:cs="Arial"/>
          <w:b/>
        </w:rPr>
        <w:t>. Relación entre las empresas.</w:t>
      </w:r>
    </w:p>
    <w:p w:rsidR="00DA1696" w:rsidRDefault="00DA1696" w:rsidP="00564F91">
      <w:pPr>
        <w:pStyle w:val="Prrafodelista"/>
        <w:spacing w:after="0" w:line="240" w:lineRule="auto"/>
        <w:ind w:left="0"/>
        <w:jc w:val="center"/>
        <w:rPr>
          <w:rFonts w:cs="Arial"/>
          <w:b/>
        </w:rPr>
      </w:pPr>
    </w:p>
    <w:p w:rsidR="00DA1696" w:rsidRDefault="00DA1696" w:rsidP="00564F91">
      <w:pPr>
        <w:pStyle w:val="Prrafodelista"/>
        <w:spacing w:after="0" w:line="240" w:lineRule="auto"/>
        <w:ind w:left="0"/>
        <w:jc w:val="both"/>
        <w:rPr>
          <w:rFonts w:cs="Arial"/>
        </w:rPr>
      </w:pPr>
      <w:r>
        <w:rPr>
          <w:rFonts w:cs="Arial"/>
        </w:rPr>
        <w:t>Según se desprende d</w:t>
      </w:r>
      <w:r w:rsidRPr="00DA1696">
        <w:rPr>
          <w:rFonts w:cs="Arial"/>
        </w:rPr>
        <w:t xml:space="preserve">e la documentación </w:t>
      </w:r>
      <w:r w:rsidR="00715DF4">
        <w:rPr>
          <w:rFonts w:cs="Arial"/>
        </w:rPr>
        <w:t>de</w:t>
      </w:r>
      <w:r w:rsidRPr="00DA1696">
        <w:rPr>
          <w:rFonts w:cs="Arial"/>
        </w:rPr>
        <w:t xml:space="preserve">l expediente </w:t>
      </w:r>
      <w:r>
        <w:rPr>
          <w:rFonts w:cs="Arial"/>
        </w:rPr>
        <w:t>(</w:t>
      </w:r>
      <w:r w:rsidR="00876F67" w:rsidRPr="003A6348">
        <w:rPr>
          <w:rFonts w:cs="Arial"/>
        </w:rPr>
        <w:t>«</w:t>
      </w:r>
      <w:r>
        <w:rPr>
          <w:rFonts w:cs="Arial"/>
        </w:rPr>
        <w:t>Comunicación de inicio de curso/Relación nominal del profesorado</w:t>
      </w:r>
      <w:r w:rsidR="00876F67" w:rsidRPr="003A6348">
        <w:rPr>
          <w:rFonts w:cs="Arial"/>
        </w:rPr>
        <w:t>»</w:t>
      </w:r>
      <w:r>
        <w:rPr>
          <w:rFonts w:cs="Arial"/>
        </w:rPr>
        <w:t xml:space="preserve">), cuatro de los docentes del curso </w:t>
      </w:r>
      <w:r w:rsidR="00A1280D">
        <w:rPr>
          <w:rFonts w:cs="Arial"/>
        </w:rPr>
        <w:t xml:space="preserve">1766/07 “Preparador Programador Máquinas Herramientas con CNC”, </w:t>
      </w:r>
      <w:r>
        <w:rPr>
          <w:rFonts w:cs="Arial"/>
        </w:rPr>
        <w:t xml:space="preserve">dependían de </w:t>
      </w:r>
      <w:r w:rsidR="00AA4F5F">
        <w:rPr>
          <w:rFonts w:cs="Arial"/>
        </w:rPr>
        <w:t>___________________________</w:t>
      </w:r>
      <w:r>
        <w:rPr>
          <w:rFonts w:cs="Arial"/>
        </w:rPr>
        <w:t>. En concreto y respecto al módulo A:</w:t>
      </w:r>
    </w:p>
    <w:p w:rsidR="00DA1696" w:rsidRDefault="00DA1696" w:rsidP="00564F91">
      <w:pPr>
        <w:pStyle w:val="Prrafodelista"/>
        <w:spacing w:after="0" w:line="240" w:lineRule="auto"/>
        <w:ind w:left="0"/>
        <w:jc w:val="both"/>
        <w:rPr>
          <w:rFonts w:cs="Arial"/>
        </w:rPr>
      </w:pPr>
    </w:p>
    <w:p w:rsidR="00DA1696" w:rsidRDefault="00DA1696" w:rsidP="00564F91">
      <w:pPr>
        <w:pStyle w:val="Prrafodelista"/>
        <w:spacing w:after="0" w:line="240" w:lineRule="auto"/>
        <w:ind w:left="0"/>
        <w:jc w:val="both"/>
        <w:rPr>
          <w:rFonts w:cs="Arial"/>
        </w:rPr>
      </w:pPr>
    </w:p>
    <w:p w:rsidR="00876F67" w:rsidRDefault="00876F67" w:rsidP="00876F67">
      <w:pPr>
        <w:pStyle w:val="Prrafodelista"/>
        <w:spacing w:after="0" w:line="240" w:lineRule="auto"/>
        <w:ind w:left="0"/>
        <w:jc w:val="both"/>
        <w:rPr>
          <w:rFonts w:cs="Arial"/>
        </w:rPr>
      </w:pPr>
      <w:r>
        <w:rPr>
          <w:rFonts w:cs="Arial"/>
        </w:rPr>
        <w:t xml:space="preserve">En el contrato suscrito el 1 de junio de 2007 entre </w:t>
      </w:r>
      <w:r w:rsidR="00AA4F5F">
        <w:rPr>
          <w:rFonts w:cs="Arial"/>
        </w:rPr>
        <w:t>__________________________</w:t>
      </w:r>
      <w:r>
        <w:rPr>
          <w:rFonts w:cs="Arial"/>
        </w:rPr>
        <w:t xml:space="preserve"> y </w:t>
      </w:r>
      <w:r w:rsidR="00AA4F5F">
        <w:rPr>
          <w:rFonts w:cs="Arial"/>
        </w:rPr>
        <w:t>______________________</w:t>
      </w:r>
      <w:r w:rsidR="00A1280D">
        <w:rPr>
          <w:rFonts w:cs="Arial"/>
        </w:rPr>
        <w:t>,</w:t>
      </w:r>
      <w:r>
        <w:rPr>
          <w:rFonts w:cs="Arial"/>
        </w:rPr>
        <w:t xml:space="preserve"> se contempla la forma de pa</w:t>
      </w:r>
      <w:r w:rsidR="0000429C">
        <w:rPr>
          <w:rFonts w:cs="Arial"/>
        </w:rPr>
        <w:t>go en la Cláusula Cuarta</w:t>
      </w:r>
      <w:r>
        <w:rPr>
          <w:rFonts w:cs="Arial"/>
        </w:rPr>
        <w:t>:</w:t>
      </w:r>
    </w:p>
    <w:p w:rsidR="00876F67" w:rsidRDefault="00876F67" w:rsidP="00876F67">
      <w:pPr>
        <w:pStyle w:val="Prrafodelista"/>
        <w:spacing w:after="0" w:line="240" w:lineRule="auto"/>
        <w:ind w:left="0"/>
        <w:jc w:val="both"/>
        <w:rPr>
          <w:rFonts w:cs="Arial"/>
        </w:rPr>
      </w:pPr>
    </w:p>
    <w:p w:rsidR="00876F67" w:rsidRDefault="00876F67" w:rsidP="00876F67">
      <w:pPr>
        <w:pStyle w:val="Prrafodelista"/>
        <w:spacing w:after="0" w:line="240" w:lineRule="auto"/>
        <w:ind w:left="0"/>
        <w:jc w:val="both"/>
        <w:rPr>
          <w:rFonts w:cs="Arial"/>
        </w:rPr>
      </w:pPr>
      <w:r w:rsidRPr="003A6348">
        <w:rPr>
          <w:rFonts w:cs="Arial"/>
        </w:rPr>
        <w:t>«</w:t>
      </w:r>
      <w:r>
        <w:rPr>
          <w:rFonts w:cs="Arial"/>
        </w:rPr>
        <w:t xml:space="preserve">4.1. Las facturas se presentarán en la Delegación de </w:t>
      </w:r>
      <w:r w:rsidR="00AA4F5F">
        <w:rPr>
          <w:rFonts w:cs="Arial"/>
        </w:rPr>
        <w:t>_____________________________</w:t>
      </w:r>
      <w:r>
        <w:rPr>
          <w:rFonts w:cs="Arial"/>
        </w:rPr>
        <w:t xml:space="preserve"> que haya formalizado este contrato […].</w:t>
      </w:r>
    </w:p>
    <w:p w:rsidR="00876F67" w:rsidRDefault="00876F67" w:rsidP="00876F67">
      <w:pPr>
        <w:pStyle w:val="Prrafodelista"/>
        <w:spacing w:after="0" w:line="240" w:lineRule="auto"/>
        <w:ind w:left="0"/>
        <w:jc w:val="both"/>
        <w:rPr>
          <w:rFonts w:cs="Arial"/>
        </w:rPr>
      </w:pPr>
      <w:r>
        <w:rPr>
          <w:rFonts w:cs="Arial"/>
        </w:rPr>
        <w:t xml:space="preserve">4.2. El pago se realizará mediante confirming de Caja </w:t>
      </w:r>
      <w:r w:rsidR="00AA4F5F">
        <w:rPr>
          <w:rFonts w:cs="Arial"/>
        </w:rPr>
        <w:t>________________</w:t>
      </w:r>
      <w:r>
        <w:rPr>
          <w:rFonts w:cs="Arial"/>
        </w:rPr>
        <w:t>.</w:t>
      </w:r>
    </w:p>
    <w:p w:rsidR="00876F67" w:rsidRDefault="00876F67" w:rsidP="00876F67">
      <w:pPr>
        <w:pStyle w:val="Prrafodelista"/>
        <w:spacing w:after="0" w:line="240" w:lineRule="auto"/>
        <w:ind w:left="0"/>
        <w:jc w:val="both"/>
        <w:rPr>
          <w:rFonts w:cs="Arial"/>
        </w:rPr>
      </w:pPr>
      <w:r>
        <w:rPr>
          <w:rFonts w:cs="Arial"/>
        </w:rPr>
        <w:t>4.3. El vencimiento del confirming será de 60</w:t>
      </w:r>
      <w:r w:rsidR="00A1280D">
        <w:rPr>
          <w:rFonts w:cs="Arial"/>
        </w:rPr>
        <w:t xml:space="preserve"> </w:t>
      </w:r>
      <w:r>
        <w:rPr>
          <w:rFonts w:cs="Arial"/>
        </w:rPr>
        <w:t>días a contar desde la fecha de facturación</w:t>
      </w:r>
      <w:r w:rsidRPr="003A6348">
        <w:rPr>
          <w:rFonts w:cs="Arial"/>
        </w:rPr>
        <w:t>»</w:t>
      </w:r>
      <w:r>
        <w:rPr>
          <w:rFonts w:cs="Arial"/>
        </w:rPr>
        <w:t>.</w:t>
      </w:r>
    </w:p>
    <w:p w:rsidR="00876F67" w:rsidRDefault="00876F67" w:rsidP="00564F91">
      <w:pPr>
        <w:pStyle w:val="Prrafodelista"/>
        <w:spacing w:after="0" w:line="240" w:lineRule="auto"/>
        <w:ind w:left="0"/>
        <w:jc w:val="both"/>
        <w:rPr>
          <w:rFonts w:cs="Arial"/>
        </w:rPr>
      </w:pPr>
    </w:p>
    <w:p w:rsidR="00FE0B5A" w:rsidRDefault="007C38C3" w:rsidP="00564F91">
      <w:pPr>
        <w:pStyle w:val="Prrafodelista"/>
        <w:spacing w:after="0" w:line="240" w:lineRule="auto"/>
        <w:ind w:left="0"/>
        <w:jc w:val="both"/>
        <w:rPr>
          <w:rFonts w:cs="Arial"/>
        </w:rPr>
      </w:pPr>
      <w:r>
        <w:rPr>
          <w:rFonts w:cs="Arial"/>
        </w:rPr>
        <w:t xml:space="preserve">También consta </w:t>
      </w:r>
      <w:r w:rsidR="00FE0B5A">
        <w:rPr>
          <w:rFonts w:cs="Arial"/>
        </w:rPr>
        <w:t>la memoria explicativa de gastos</w:t>
      </w:r>
      <w:r w:rsidR="00A1280D">
        <w:rPr>
          <w:rFonts w:cs="Arial"/>
        </w:rPr>
        <w:t xml:space="preserve"> de 5 de septiembre de 2008</w:t>
      </w:r>
      <w:r>
        <w:rPr>
          <w:rFonts w:cs="Arial"/>
        </w:rPr>
        <w:t xml:space="preserve">, de </w:t>
      </w:r>
      <w:r w:rsidR="00AA4F5F">
        <w:rPr>
          <w:rFonts w:cs="Arial"/>
        </w:rPr>
        <w:t>________________</w:t>
      </w:r>
      <w:r w:rsidR="00876F67">
        <w:rPr>
          <w:rFonts w:cs="Arial"/>
        </w:rPr>
        <w:t>,</w:t>
      </w:r>
      <w:r w:rsidR="00FE0B5A">
        <w:rPr>
          <w:rFonts w:cs="Arial"/>
        </w:rPr>
        <w:t xml:space="preserve"> en la que </w:t>
      </w:r>
      <w:r w:rsidR="00A1280D">
        <w:rPr>
          <w:rFonts w:cs="Arial"/>
        </w:rPr>
        <w:t>manifiesta</w:t>
      </w:r>
      <w:r w:rsidR="00FE0B5A">
        <w:rPr>
          <w:rFonts w:cs="Arial"/>
        </w:rPr>
        <w:t xml:space="preserve"> que acompaña </w:t>
      </w:r>
      <w:r w:rsidR="00300FFB" w:rsidRPr="003A6348">
        <w:rPr>
          <w:rFonts w:cs="Arial"/>
        </w:rPr>
        <w:t>«</w:t>
      </w:r>
      <w:r w:rsidR="00FE0B5A">
        <w:rPr>
          <w:rFonts w:cs="Arial"/>
        </w:rPr>
        <w:t xml:space="preserve">Contrato mercantil de </w:t>
      </w:r>
      <w:r w:rsidR="00EA3D20">
        <w:rPr>
          <w:rFonts w:cs="Arial"/>
        </w:rPr>
        <w:t>______________________________</w:t>
      </w:r>
      <w:r w:rsidR="00FE0B5A">
        <w:rPr>
          <w:rFonts w:cs="Arial"/>
        </w:rPr>
        <w:t xml:space="preserve"> de 1 de junio de 2007 así</w:t>
      </w:r>
      <w:r w:rsidR="004059C4">
        <w:rPr>
          <w:rFonts w:cs="Arial"/>
        </w:rPr>
        <w:t xml:space="preserve"> </w:t>
      </w:r>
      <w:r w:rsidR="00FE0B5A">
        <w:rPr>
          <w:rFonts w:cs="Arial"/>
        </w:rPr>
        <w:t>como las</w:t>
      </w:r>
      <w:r w:rsidR="004059C4">
        <w:rPr>
          <w:rFonts w:cs="Arial"/>
        </w:rPr>
        <w:t xml:space="preserve"> </w:t>
      </w:r>
      <w:r w:rsidR="00FE0B5A">
        <w:rPr>
          <w:rFonts w:cs="Arial"/>
        </w:rPr>
        <w:t>facturas Nº</w:t>
      </w:r>
      <w:r w:rsidR="00CD62EA">
        <w:rPr>
          <w:rFonts w:cs="Arial"/>
        </w:rPr>
        <w:t xml:space="preserve"> </w:t>
      </w:r>
      <w:r w:rsidR="00EA3D20">
        <w:rPr>
          <w:rFonts w:cs="Arial"/>
        </w:rPr>
        <w:t>___</w:t>
      </w:r>
      <w:r w:rsidR="00FE0B5A">
        <w:rPr>
          <w:rFonts w:cs="Arial"/>
        </w:rPr>
        <w:t xml:space="preserve">/07, </w:t>
      </w:r>
      <w:r w:rsidR="00EA3D20">
        <w:rPr>
          <w:rFonts w:cs="Arial"/>
        </w:rPr>
        <w:t>___</w:t>
      </w:r>
      <w:r w:rsidR="00FE0B5A">
        <w:rPr>
          <w:rFonts w:cs="Arial"/>
        </w:rPr>
        <w:t xml:space="preserve">/07, </w:t>
      </w:r>
      <w:r w:rsidR="00EA3D20">
        <w:rPr>
          <w:rFonts w:cs="Arial"/>
        </w:rPr>
        <w:t>___</w:t>
      </w:r>
      <w:r w:rsidR="00FE0B5A">
        <w:rPr>
          <w:rFonts w:cs="Arial"/>
        </w:rPr>
        <w:t xml:space="preserve">/08, </w:t>
      </w:r>
      <w:r w:rsidR="00EA3D20">
        <w:rPr>
          <w:rFonts w:cs="Arial"/>
        </w:rPr>
        <w:t>___</w:t>
      </w:r>
      <w:r w:rsidR="00FE0B5A" w:rsidRPr="00BC2AD2">
        <w:rPr>
          <w:rFonts w:cs="Arial"/>
        </w:rPr>
        <w:t xml:space="preserve">/08, </w:t>
      </w:r>
      <w:r w:rsidR="00EA3D20">
        <w:rPr>
          <w:rFonts w:cs="Arial"/>
        </w:rPr>
        <w:t>___</w:t>
      </w:r>
      <w:r w:rsidR="00FE0B5A" w:rsidRPr="00BC2AD2">
        <w:rPr>
          <w:rFonts w:cs="Arial"/>
        </w:rPr>
        <w:t xml:space="preserve">/08, </w:t>
      </w:r>
      <w:r w:rsidR="00EA3D20">
        <w:rPr>
          <w:rFonts w:cs="Arial"/>
        </w:rPr>
        <w:t>___</w:t>
      </w:r>
      <w:r w:rsidR="00FE0B5A" w:rsidRPr="00BC2AD2">
        <w:rPr>
          <w:rFonts w:cs="Arial"/>
        </w:rPr>
        <w:t xml:space="preserve">/08, </w:t>
      </w:r>
      <w:r w:rsidR="00EA3D20">
        <w:rPr>
          <w:rFonts w:cs="Arial"/>
        </w:rPr>
        <w:t>___</w:t>
      </w:r>
      <w:r w:rsidR="00FE0B5A" w:rsidRPr="00BC2AD2">
        <w:rPr>
          <w:rFonts w:cs="Arial"/>
        </w:rPr>
        <w:t xml:space="preserve">/08, </w:t>
      </w:r>
      <w:r w:rsidR="00EA3D20">
        <w:rPr>
          <w:rFonts w:cs="Arial"/>
        </w:rPr>
        <w:t>___</w:t>
      </w:r>
      <w:r w:rsidR="00FE0B5A" w:rsidRPr="00BC2AD2">
        <w:rPr>
          <w:rFonts w:cs="Arial"/>
        </w:rPr>
        <w:t>/08</w:t>
      </w:r>
      <w:r w:rsidR="00FE0B5A">
        <w:rPr>
          <w:rFonts w:cs="Arial"/>
        </w:rPr>
        <w:t xml:space="preserve"> con el justificante de pago</w:t>
      </w:r>
      <w:r w:rsidR="004059C4">
        <w:rPr>
          <w:rFonts w:cs="Arial"/>
        </w:rPr>
        <w:t xml:space="preserve"> </w:t>
      </w:r>
      <w:r w:rsidR="00FE0B5A">
        <w:rPr>
          <w:rFonts w:cs="Arial"/>
        </w:rPr>
        <w:t>correspondien</w:t>
      </w:r>
      <w:r w:rsidR="004059C4">
        <w:rPr>
          <w:rFonts w:cs="Arial"/>
        </w:rPr>
        <w:t>t</w:t>
      </w:r>
      <w:r w:rsidR="00FE0B5A">
        <w:rPr>
          <w:rFonts w:cs="Arial"/>
        </w:rPr>
        <w:t>e que se hace en especie mediante la entrega</w:t>
      </w:r>
      <w:r w:rsidR="004059C4">
        <w:rPr>
          <w:rFonts w:cs="Arial"/>
        </w:rPr>
        <w:t xml:space="preserve"> </w:t>
      </w:r>
      <w:r w:rsidR="00FE0B5A">
        <w:rPr>
          <w:rFonts w:cs="Arial"/>
        </w:rPr>
        <w:t xml:space="preserve">de diversa maquinaria propiedad de </w:t>
      </w:r>
      <w:r w:rsidR="00EA3D20">
        <w:rPr>
          <w:rFonts w:cs="Arial"/>
        </w:rPr>
        <w:t xml:space="preserve">___________________________ </w:t>
      </w:r>
      <w:r w:rsidR="00FE0B5A">
        <w:rPr>
          <w:rFonts w:cs="Arial"/>
        </w:rPr>
        <w:t>para su posterior venta</w:t>
      </w:r>
      <w:r w:rsidR="00300FFB" w:rsidRPr="003A6348">
        <w:rPr>
          <w:rFonts w:cs="Arial"/>
        </w:rPr>
        <w:t>»</w:t>
      </w:r>
      <w:r w:rsidR="00300FFB">
        <w:rPr>
          <w:rFonts w:cs="Arial"/>
        </w:rPr>
        <w:t>.</w:t>
      </w:r>
    </w:p>
    <w:p w:rsidR="002A089D" w:rsidRDefault="002A089D" w:rsidP="00564F91">
      <w:pPr>
        <w:pStyle w:val="Prrafodelista"/>
        <w:spacing w:after="0" w:line="240" w:lineRule="auto"/>
        <w:ind w:left="0"/>
        <w:jc w:val="both"/>
        <w:rPr>
          <w:rFonts w:cs="Arial"/>
        </w:rPr>
      </w:pPr>
    </w:p>
    <w:p w:rsidR="00694917" w:rsidRDefault="007C38C3" w:rsidP="00564F91">
      <w:pPr>
        <w:pStyle w:val="Prrafodelista"/>
        <w:spacing w:after="0" w:line="240" w:lineRule="auto"/>
        <w:ind w:left="0"/>
        <w:jc w:val="both"/>
        <w:rPr>
          <w:rFonts w:cs="Arial"/>
        </w:rPr>
      </w:pPr>
      <w:r>
        <w:rPr>
          <w:rFonts w:cs="Arial"/>
        </w:rPr>
        <w:t>Igualmente</w:t>
      </w:r>
      <w:r w:rsidR="00694917">
        <w:rPr>
          <w:rFonts w:cs="Arial"/>
        </w:rPr>
        <w:t xml:space="preserve"> se aportan tres contratos suscritos entre ambas empresas </w:t>
      </w:r>
      <w:r w:rsidR="00BC2AD2">
        <w:rPr>
          <w:rFonts w:cs="Arial"/>
        </w:rPr>
        <w:t>en el año 2008</w:t>
      </w:r>
      <w:r>
        <w:rPr>
          <w:rFonts w:cs="Arial"/>
        </w:rPr>
        <w:t>,</w:t>
      </w:r>
      <w:r w:rsidR="00BC2AD2">
        <w:rPr>
          <w:rFonts w:cs="Arial"/>
        </w:rPr>
        <w:t xml:space="preserve"> en los que </w:t>
      </w:r>
      <w:r w:rsidR="00EA3D20">
        <w:rPr>
          <w:rFonts w:cs="Arial"/>
        </w:rPr>
        <w:t>____________________</w:t>
      </w:r>
      <w:r>
        <w:rPr>
          <w:rFonts w:cs="Arial"/>
        </w:rPr>
        <w:t>,</w:t>
      </w:r>
      <w:r w:rsidR="00BC2AD2">
        <w:rPr>
          <w:rFonts w:cs="Arial"/>
        </w:rPr>
        <w:t xml:space="preserve"> reconoce deudas con </w:t>
      </w:r>
      <w:r w:rsidR="00EA3D20">
        <w:rPr>
          <w:rFonts w:cs="Arial"/>
        </w:rPr>
        <w:t>___________________________</w:t>
      </w:r>
      <w:r>
        <w:rPr>
          <w:rFonts w:cs="Arial"/>
        </w:rPr>
        <w:t>,</w:t>
      </w:r>
      <w:r w:rsidR="00BC2AD2">
        <w:rPr>
          <w:rFonts w:cs="Arial"/>
        </w:rPr>
        <w:t xml:space="preserve"> que satisface mediante la entrega de maquinaria (el contrato de 5 de mayo de 2008 se refiere a las deudas correspondientes a las facturas </w:t>
      </w:r>
      <w:r w:rsidR="00EA3D20">
        <w:rPr>
          <w:rFonts w:cs="Arial"/>
        </w:rPr>
        <w:t>__</w:t>
      </w:r>
      <w:r w:rsidR="00BC2AD2">
        <w:rPr>
          <w:rFonts w:cs="Arial"/>
        </w:rPr>
        <w:t xml:space="preserve">/08, </w:t>
      </w:r>
      <w:r w:rsidR="00EA3D20">
        <w:rPr>
          <w:rFonts w:cs="Arial"/>
        </w:rPr>
        <w:t>___</w:t>
      </w:r>
      <w:r w:rsidR="00BC2AD2">
        <w:rPr>
          <w:rFonts w:cs="Arial"/>
        </w:rPr>
        <w:t xml:space="preserve">/08 y </w:t>
      </w:r>
      <w:r w:rsidR="00EA3D20">
        <w:rPr>
          <w:rFonts w:cs="Arial"/>
        </w:rPr>
        <w:t>___</w:t>
      </w:r>
      <w:r w:rsidR="00BC2AD2">
        <w:rPr>
          <w:rFonts w:cs="Arial"/>
        </w:rPr>
        <w:t xml:space="preserve">/08 del curso de formación que nos ocupa y  otras dos facturas correspondientes a otros cursos; el contrato de 26 de mayo de 2008 incluye la factura </w:t>
      </w:r>
      <w:r w:rsidR="00EA3D20">
        <w:rPr>
          <w:rFonts w:cs="Arial"/>
        </w:rPr>
        <w:t>___</w:t>
      </w:r>
      <w:r w:rsidR="00BC2AD2">
        <w:rPr>
          <w:rFonts w:cs="Arial"/>
        </w:rPr>
        <w:t>/08 del curso mencionado y las cantidades debidas por un pagaré devuelto</w:t>
      </w:r>
      <w:r w:rsidR="005803C3">
        <w:rPr>
          <w:rFonts w:cs="Arial"/>
        </w:rPr>
        <w:t xml:space="preserve"> que no afectan a este informe</w:t>
      </w:r>
      <w:r w:rsidR="00BC2AD2">
        <w:rPr>
          <w:rFonts w:cs="Arial"/>
        </w:rPr>
        <w:t>; por último, el  contrato de 6 de junio de 2008 se ci</w:t>
      </w:r>
      <w:r w:rsidR="005803C3">
        <w:rPr>
          <w:rFonts w:cs="Arial"/>
        </w:rPr>
        <w:t xml:space="preserve">rcunscribe a la factura </w:t>
      </w:r>
      <w:r w:rsidR="00EA3D20">
        <w:rPr>
          <w:rFonts w:cs="Arial"/>
        </w:rPr>
        <w:t>___</w:t>
      </w:r>
      <w:r w:rsidR="005803C3">
        <w:rPr>
          <w:rFonts w:cs="Arial"/>
        </w:rPr>
        <w:t>/08).</w:t>
      </w:r>
    </w:p>
    <w:p w:rsidR="005803C3" w:rsidRDefault="005803C3" w:rsidP="00564F91">
      <w:pPr>
        <w:pStyle w:val="Prrafodelista"/>
        <w:spacing w:after="0" w:line="240" w:lineRule="auto"/>
        <w:ind w:left="0"/>
        <w:jc w:val="both"/>
        <w:rPr>
          <w:rFonts w:cs="Arial"/>
        </w:rPr>
      </w:pPr>
    </w:p>
    <w:p w:rsidR="007A69B2" w:rsidRDefault="007A69B2" w:rsidP="007A69B2">
      <w:pPr>
        <w:pStyle w:val="Prrafodelista"/>
        <w:spacing w:after="0" w:line="240" w:lineRule="auto"/>
        <w:ind w:left="0"/>
        <w:jc w:val="both"/>
        <w:rPr>
          <w:rFonts w:cs="Arial"/>
        </w:rPr>
      </w:pPr>
      <w:r>
        <w:rPr>
          <w:rFonts w:cs="Arial"/>
        </w:rPr>
        <w:t xml:space="preserve">Posteriormente, el 21 de octubre de 2008, el Juzgado de lo Mercantil número 6 de los de Madrid, dicta auto declarando en concurso voluntario de acreedores a </w:t>
      </w:r>
      <w:r w:rsidR="00EA3D20">
        <w:rPr>
          <w:rFonts w:cs="Arial"/>
        </w:rPr>
        <w:t>______________________________.</w:t>
      </w:r>
    </w:p>
    <w:p w:rsidR="007A69B2" w:rsidRDefault="007A69B2" w:rsidP="007A69B2">
      <w:pPr>
        <w:pStyle w:val="Prrafodelista"/>
        <w:spacing w:after="0" w:line="240" w:lineRule="auto"/>
        <w:ind w:left="0"/>
        <w:jc w:val="both"/>
        <w:rPr>
          <w:rFonts w:cs="Arial"/>
        </w:rPr>
      </w:pPr>
    </w:p>
    <w:p w:rsidR="008C5FA2" w:rsidRDefault="008C5FA2" w:rsidP="007A69B2">
      <w:pPr>
        <w:pStyle w:val="Prrafodelista"/>
        <w:spacing w:after="0" w:line="240" w:lineRule="auto"/>
        <w:ind w:left="0"/>
        <w:jc w:val="both"/>
        <w:rPr>
          <w:rFonts w:cs="Arial"/>
        </w:rPr>
      </w:pPr>
    </w:p>
    <w:p w:rsidR="007A69B2" w:rsidRPr="003B7724" w:rsidRDefault="007A69B2" w:rsidP="007A69B2">
      <w:pPr>
        <w:pStyle w:val="Prrafodelista"/>
        <w:spacing w:after="0" w:line="240" w:lineRule="auto"/>
        <w:ind w:left="0"/>
        <w:jc w:val="center"/>
        <w:rPr>
          <w:rFonts w:cs="Arial"/>
          <w:b/>
        </w:rPr>
      </w:pPr>
      <w:r w:rsidRPr="003B7724">
        <w:rPr>
          <w:rFonts w:cs="Arial"/>
          <w:b/>
        </w:rPr>
        <w:t>III</w:t>
      </w:r>
    </w:p>
    <w:p w:rsidR="003B7724" w:rsidRDefault="007A69B2" w:rsidP="007A69B2">
      <w:pPr>
        <w:pStyle w:val="Prrafodelista"/>
        <w:spacing w:after="0" w:line="240" w:lineRule="auto"/>
        <w:ind w:left="0"/>
        <w:jc w:val="center"/>
        <w:rPr>
          <w:rFonts w:cs="Arial"/>
          <w:b/>
        </w:rPr>
      </w:pPr>
      <w:r w:rsidRPr="003B7724">
        <w:rPr>
          <w:rFonts w:cs="Arial"/>
          <w:b/>
        </w:rPr>
        <w:t xml:space="preserve">La justificación del pago en las subvenciones. </w:t>
      </w:r>
    </w:p>
    <w:p w:rsidR="007A69B2" w:rsidRPr="003B7724" w:rsidRDefault="007A69B2" w:rsidP="007A69B2">
      <w:pPr>
        <w:pStyle w:val="Prrafodelista"/>
        <w:spacing w:after="0" w:line="240" w:lineRule="auto"/>
        <w:ind w:left="0"/>
        <w:jc w:val="center"/>
        <w:rPr>
          <w:rFonts w:cs="Arial"/>
          <w:b/>
        </w:rPr>
      </w:pPr>
      <w:r w:rsidRPr="003B7724">
        <w:rPr>
          <w:rFonts w:cs="Arial"/>
          <w:b/>
        </w:rPr>
        <w:t xml:space="preserve">Expediente administrativo </w:t>
      </w:r>
      <w:r w:rsidR="003B7724" w:rsidRPr="003B7724">
        <w:rPr>
          <w:rFonts w:cs="Arial"/>
          <w:b/>
        </w:rPr>
        <w:t>de reintegro.</w:t>
      </w:r>
      <w:r w:rsidRPr="003B7724">
        <w:rPr>
          <w:rFonts w:cs="Arial"/>
          <w:b/>
        </w:rPr>
        <w:t xml:space="preserve"> </w:t>
      </w:r>
    </w:p>
    <w:p w:rsidR="007A69B2" w:rsidRDefault="007A69B2" w:rsidP="007A69B2">
      <w:pPr>
        <w:pStyle w:val="Prrafodelista"/>
        <w:spacing w:after="0" w:line="240" w:lineRule="auto"/>
        <w:ind w:left="0"/>
        <w:jc w:val="both"/>
        <w:rPr>
          <w:rFonts w:cs="Arial"/>
        </w:rPr>
      </w:pPr>
    </w:p>
    <w:p w:rsidR="005803C3" w:rsidRDefault="00B52AC5" w:rsidP="00564F91">
      <w:pPr>
        <w:pStyle w:val="Prrafodelista"/>
        <w:spacing w:after="0" w:line="240" w:lineRule="auto"/>
        <w:ind w:left="0"/>
        <w:jc w:val="both"/>
        <w:rPr>
          <w:rFonts w:cs="Arial"/>
        </w:rPr>
      </w:pPr>
      <w:r>
        <w:rPr>
          <w:rFonts w:cs="Arial"/>
        </w:rPr>
        <w:t>La Ley 38/2003</w:t>
      </w:r>
      <w:r w:rsidR="00E12062">
        <w:rPr>
          <w:rFonts w:cs="Arial"/>
        </w:rPr>
        <w:t xml:space="preserve">, de 17 de noviembre, General de Subvenciones, en su artículo 17.3.i) señala que la norma reguladora de las bases de concesión de las subvenciones concretará </w:t>
      </w:r>
      <w:r w:rsidR="00E12062" w:rsidRPr="003A6348">
        <w:rPr>
          <w:rFonts w:cs="Arial"/>
        </w:rPr>
        <w:t>«</w:t>
      </w:r>
      <w:r w:rsidR="00E12062">
        <w:rPr>
          <w:rFonts w:cs="Arial"/>
        </w:rPr>
        <w:t>Plazo y forma de justificación por parte del beneficiario o de la entidad colaboradora, en su caso, del cumplimiento de la finalidad para la que se concedió la subvención y de la aplicación de los fondos percibidos</w:t>
      </w:r>
      <w:r w:rsidR="00E12062" w:rsidRPr="003A6348">
        <w:rPr>
          <w:rFonts w:cs="Arial"/>
        </w:rPr>
        <w:t>»</w:t>
      </w:r>
      <w:r w:rsidR="00E12062">
        <w:rPr>
          <w:rFonts w:cs="Arial"/>
        </w:rPr>
        <w:t>.</w:t>
      </w:r>
    </w:p>
    <w:p w:rsidR="00E12062" w:rsidRDefault="00E12062" w:rsidP="00564F91">
      <w:pPr>
        <w:pStyle w:val="Prrafodelista"/>
        <w:spacing w:after="0" w:line="240" w:lineRule="auto"/>
        <w:ind w:left="0"/>
        <w:jc w:val="both"/>
        <w:rPr>
          <w:rFonts w:cs="Arial"/>
        </w:rPr>
      </w:pPr>
    </w:p>
    <w:p w:rsidR="00CB0DF7" w:rsidRPr="00E12062" w:rsidRDefault="00CB0DF7" w:rsidP="00CB0DF7">
      <w:pPr>
        <w:pStyle w:val="Prrafodelista"/>
        <w:spacing w:after="0" w:line="240" w:lineRule="auto"/>
        <w:ind w:left="0"/>
        <w:jc w:val="both"/>
        <w:rPr>
          <w:rFonts w:cs="Arial"/>
        </w:rPr>
      </w:pPr>
      <w:r>
        <w:rPr>
          <w:rFonts w:cs="Arial"/>
        </w:rPr>
        <w:t>En el mismo sentido el artículo 6.2.d) de la Ley 2/1995, de 8 de marzo, de Subvenciones de la Comunidad de Madrid</w:t>
      </w:r>
      <w:r w:rsidR="007C38C3">
        <w:rPr>
          <w:rFonts w:cs="Arial"/>
        </w:rPr>
        <w:t>.</w:t>
      </w:r>
    </w:p>
    <w:p w:rsidR="00CB0DF7" w:rsidRDefault="00CB0DF7" w:rsidP="00564F91">
      <w:pPr>
        <w:pStyle w:val="Prrafodelista"/>
        <w:spacing w:after="0" w:line="240" w:lineRule="auto"/>
        <w:ind w:left="0"/>
        <w:jc w:val="both"/>
        <w:rPr>
          <w:rFonts w:cs="Arial"/>
        </w:rPr>
      </w:pPr>
    </w:p>
    <w:p w:rsidR="00E12062" w:rsidRDefault="00CB0DF7" w:rsidP="00564F91">
      <w:pPr>
        <w:pStyle w:val="Prrafodelista"/>
        <w:spacing w:after="0" w:line="240" w:lineRule="auto"/>
        <w:ind w:left="0"/>
        <w:jc w:val="both"/>
        <w:rPr>
          <w:rFonts w:cs="Arial"/>
        </w:rPr>
      </w:pPr>
      <w:r>
        <w:rPr>
          <w:rFonts w:cs="Arial"/>
        </w:rPr>
        <w:t>P</w:t>
      </w:r>
      <w:r w:rsidR="00AD4852">
        <w:rPr>
          <w:rFonts w:cs="Arial"/>
        </w:rPr>
        <w:t xml:space="preserve">or su parte, </w:t>
      </w:r>
      <w:r>
        <w:rPr>
          <w:rFonts w:cs="Arial"/>
        </w:rPr>
        <w:t xml:space="preserve">el artículo 31.2 de la Ley 38/2003, de 17 de noviembre, </w:t>
      </w:r>
      <w:r w:rsidR="00AD4852">
        <w:rPr>
          <w:rFonts w:cs="Arial"/>
        </w:rPr>
        <w:t xml:space="preserve">indica: </w:t>
      </w:r>
      <w:r w:rsidR="00AD4852" w:rsidRPr="003A6348">
        <w:rPr>
          <w:rFonts w:cs="Arial"/>
        </w:rPr>
        <w:t>«</w:t>
      </w:r>
      <w:r w:rsidR="00AD4852">
        <w:rPr>
          <w:rFonts w:cs="Arial"/>
        </w:rPr>
        <w:t>Salvo disposición expresa en contrario en las bases reguladoras de las subvenciones, se considerará gasto realizado el que ha sido efectivamente pagado […]</w:t>
      </w:r>
      <w:r w:rsidR="00AD4852" w:rsidRPr="003A6348">
        <w:rPr>
          <w:rFonts w:cs="Arial"/>
        </w:rPr>
        <w:t>»</w:t>
      </w:r>
      <w:r w:rsidR="00AD4852">
        <w:rPr>
          <w:rFonts w:cs="Arial"/>
        </w:rPr>
        <w:t>.</w:t>
      </w:r>
    </w:p>
    <w:p w:rsidR="008C5FA2" w:rsidRDefault="008C5FA2" w:rsidP="00564F91">
      <w:pPr>
        <w:pStyle w:val="Prrafodelista"/>
        <w:spacing w:after="0" w:line="240" w:lineRule="auto"/>
        <w:ind w:left="0"/>
        <w:jc w:val="both"/>
        <w:rPr>
          <w:rFonts w:cs="Arial"/>
        </w:rPr>
      </w:pPr>
    </w:p>
    <w:p w:rsidR="008C5FA2" w:rsidRDefault="008C5FA2" w:rsidP="00564F91">
      <w:pPr>
        <w:pStyle w:val="Prrafodelista"/>
        <w:spacing w:after="0" w:line="240" w:lineRule="auto"/>
        <w:ind w:left="0"/>
        <w:jc w:val="both"/>
        <w:rPr>
          <w:rFonts w:cs="Arial"/>
        </w:rPr>
      </w:pPr>
      <w:r>
        <w:rPr>
          <w:rFonts w:cs="Arial"/>
        </w:rPr>
        <w:t xml:space="preserve">Del articulado mencionado puede colegirse que son las bases reguladoras las que determinan la forma de justificación del gasto y del pago efectuado en su cumplimiento. </w:t>
      </w:r>
    </w:p>
    <w:p w:rsidR="008C5FA2" w:rsidRDefault="008C5FA2" w:rsidP="00564F91">
      <w:pPr>
        <w:pStyle w:val="Prrafodelista"/>
        <w:spacing w:after="0" w:line="240" w:lineRule="auto"/>
        <w:ind w:left="0"/>
        <w:jc w:val="both"/>
        <w:rPr>
          <w:rFonts w:cs="Arial"/>
        </w:rPr>
      </w:pPr>
    </w:p>
    <w:p w:rsidR="00E12062" w:rsidRDefault="008C5FA2" w:rsidP="00564F91">
      <w:pPr>
        <w:pStyle w:val="Prrafodelista"/>
        <w:spacing w:after="0" w:line="240" w:lineRule="auto"/>
        <w:ind w:left="0"/>
        <w:jc w:val="both"/>
        <w:rPr>
          <w:rFonts w:cs="Arial"/>
        </w:rPr>
      </w:pPr>
      <w:r>
        <w:rPr>
          <w:rFonts w:cs="Arial"/>
        </w:rPr>
        <w:t>Es lógico que así sea puesto que la aplicación real y adecuada de los fondos percibidos es un requisito que debe ser plenamente controlado (administrativa y fiscalmente). El</w:t>
      </w:r>
      <w:r w:rsidR="0078193A">
        <w:rPr>
          <w:rFonts w:cs="Arial"/>
        </w:rPr>
        <w:t xml:space="preserve"> principio de seguridad jurídica quedaría limitado o dañado si durante la tramitación del procedimiento, se modificaran para uno o varios de los beneficiarios de la subvención las condiciones de justificación y se determinara “sobre la marcha” la forma o valoración del gasto efectuado o del pago realizado. </w:t>
      </w:r>
    </w:p>
    <w:p w:rsidR="0078193A" w:rsidRDefault="0078193A" w:rsidP="00564F91">
      <w:pPr>
        <w:pStyle w:val="Prrafodelista"/>
        <w:spacing w:after="0" w:line="240" w:lineRule="auto"/>
        <w:ind w:left="0"/>
        <w:jc w:val="both"/>
        <w:rPr>
          <w:rFonts w:cs="Arial"/>
        </w:rPr>
      </w:pPr>
    </w:p>
    <w:p w:rsidR="0078193A" w:rsidRDefault="0078193A" w:rsidP="0078193A">
      <w:pPr>
        <w:pStyle w:val="Prrafodelista"/>
        <w:tabs>
          <w:tab w:val="left" w:pos="284"/>
        </w:tabs>
        <w:spacing w:after="0" w:line="240" w:lineRule="auto"/>
        <w:ind w:left="0"/>
        <w:jc w:val="both"/>
        <w:rPr>
          <w:rFonts w:cs="Arial"/>
        </w:rPr>
      </w:pPr>
      <w:r>
        <w:rPr>
          <w:rFonts w:cs="Arial"/>
        </w:rPr>
        <w:t xml:space="preserve">En la justificación de pagos de la </w:t>
      </w:r>
      <w:r w:rsidRPr="0078193A">
        <w:rPr>
          <w:rFonts w:cs="Arial"/>
        </w:rPr>
        <w:t>Orden 4389/2002, de 10 de octubre</w:t>
      </w:r>
      <w:r>
        <w:rPr>
          <w:rFonts w:cs="Arial"/>
        </w:rPr>
        <w:t>, se prevén dos situaciones: la general de “recibí</w:t>
      </w:r>
      <w:r w:rsidRPr="00514306">
        <w:rPr>
          <w:rFonts w:cs="Arial"/>
        </w:rPr>
        <w:t xml:space="preserve"> o justificante bancario</w:t>
      </w:r>
      <w:r>
        <w:rPr>
          <w:rFonts w:cs="Arial"/>
        </w:rPr>
        <w:t>” y la excepcional de “certificación”, en aquellos supuestos en que el gasto se justifique mediante la propia certificación. En los supuestos de Gastos de la parte A (actividad docente y profesorado) no se admite la certificación</w:t>
      </w:r>
      <w:r w:rsidR="006578EC">
        <w:rPr>
          <w:rFonts w:cs="Arial"/>
        </w:rPr>
        <w:t>.</w:t>
      </w:r>
    </w:p>
    <w:p w:rsidR="006578EC" w:rsidRDefault="006578EC" w:rsidP="0078193A">
      <w:pPr>
        <w:pStyle w:val="Prrafodelista"/>
        <w:tabs>
          <w:tab w:val="left" w:pos="284"/>
        </w:tabs>
        <w:spacing w:after="0" w:line="240" w:lineRule="auto"/>
        <w:ind w:left="0"/>
        <w:jc w:val="both"/>
        <w:rPr>
          <w:rFonts w:cs="Arial"/>
        </w:rPr>
      </w:pPr>
    </w:p>
    <w:p w:rsidR="006578EC" w:rsidRDefault="006578EC" w:rsidP="0078193A">
      <w:pPr>
        <w:pStyle w:val="Prrafodelista"/>
        <w:tabs>
          <w:tab w:val="left" w:pos="284"/>
        </w:tabs>
        <w:spacing w:after="0" w:line="240" w:lineRule="auto"/>
        <w:ind w:left="0"/>
        <w:jc w:val="both"/>
        <w:rPr>
          <w:rFonts w:cs="Arial"/>
        </w:rPr>
      </w:pPr>
      <w:r>
        <w:rPr>
          <w:rFonts w:cs="Arial"/>
        </w:rPr>
        <w:t>Las expresiones “recibí o justificante bancario” en un contexto general hacen referencia a pagos por transferencia, domiciliación bancaria, cheque nomina</w:t>
      </w:r>
      <w:r w:rsidR="003D4B7A">
        <w:rPr>
          <w:rFonts w:cs="Arial"/>
        </w:rPr>
        <w:t>tivo</w:t>
      </w:r>
      <w:r>
        <w:rPr>
          <w:rFonts w:cs="Arial"/>
        </w:rPr>
        <w:t xml:space="preserve">, </w:t>
      </w:r>
      <w:r w:rsidR="003D4B7A">
        <w:rPr>
          <w:rFonts w:cs="Arial"/>
        </w:rPr>
        <w:t xml:space="preserve">pagaré, </w:t>
      </w:r>
      <w:r>
        <w:rPr>
          <w:rFonts w:cs="Arial"/>
        </w:rPr>
        <w:t>letras de cambio pagadas, tarjetas o pagos en metálico</w:t>
      </w:r>
      <w:r w:rsidR="003D4B7A">
        <w:rPr>
          <w:rStyle w:val="Refdenotaalpie"/>
          <w:rFonts w:cs="Arial"/>
        </w:rPr>
        <w:footnoteReference w:id="3"/>
      </w:r>
      <w:r>
        <w:rPr>
          <w:rFonts w:cs="Arial"/>
        </w:rPr>
        <w:t xml:space="preserve">. </w:t>
      </w:r>
    </w:p>
    <w:p w:rsidR="006578EC" w:rsidRDefault="006578EC" w:rsidP="0078193A">
      <w:pPr>
        <w:pStyle w:val="Prrafodelista"/>
        <w:tabs>
          <w:tab w:val="left" w:pos="284"/>
        </w:tabs>
        <w:spacing w:after="0" w:line="240" w:lineRule="auto"/>
        <w:ind w:left="0"/>
        <w:jc w:val="both"/>
        <w:rPr>
          <w:rFonts w:cs="Arial"/>
        </w:rPr>
      </w:pPr>
    </w:p>
    <w:p w:rsidR="006578EC" w:rsidRDefault="006578EC" w:rsidP="0078193A">
      <w:pPr>
        <w:pStyle w:val="Prrafodelista"/>
        <w:tabs>
          <w:tab w:val="left" w:pos="284"/>
        </w:tabs>
        <w:spacing w:after="0" w:line="240" w:lineRule="auto"/>
        <w:ind w:left="0"/>
        <w:jc w:val="both"/>
        <w:rPr>
          <w:rFonts w:cs="Arial"/>
        </w:rPr>
      </w:pPr>
      <w:r>
        <w:rPr>
          <w:rFonts w:cs="Arial"/>
        </w:rPr>
        <w:t xml:space="preserve">Abundando en ello, la Instrucción </w:t>
      </w:r>
      <w:r w:rsidR="00156CB7">
        <w:rPr>
          <w:rFonts w:cs="Arial"/>
        </w:rPr>
        <w:t>de 31 de enero de 2007 citada</w:t>
      </w:r>
      <w:r w:rsidR="003D4B7A">
        <w:rPr>
          <w:rFonts w:cs="Arial"/>
        </w:rPr>
        <w:t>,</w:t>
      </w:r>
      <w:r w:rsidR="00156CB7">
        <w:rPr>
          <w:rFonts w:cs="Arial"/>
        </w:rPr>
        <w:t xml:space="preserve"> únicamente contempla el justificante bancario o el asiento contable en los pagos en metálico. </w:t>
      </w:r>
    </w:p>
    <w:p w:rsidR="0078193A" w:rsidRDefault="0078193A" w:rsidP="0078193A">
      <w:pPr>
        <w:pStyle w:val="Prrafodelista"/>
        <w:tabs>
          <w:tab w:val="left" w:pos="284"/>
        </w:tabs>
        <w:spacing w:after="0" w:line="240" w:lineRule="auto"/>
        <w:ind w:left="0"/>
        <w:jc w:val="both"/>
        <w:rPr>
          <w:rFonts w:cs="Arial"/>
        </w:rPr>
      </w:pPr>
    </w:p>
    <w:p w:rsidR="0078193A" w:rsidRDefault="007C38C3" w:rsidP="00564F91">
      <w:pPr>
        <w:pStyle w:val="Prrafodelista"/>
        <w:spacing w:after="0" w:line="240" w:lineRule="auto"/>
        <w:ind w:left="0"/>
        <w:jc w:val="both"/>
        <w:rPr>
          <w:rFonts w:cs="Arial"/>
        </w:rPr>
      </w:pPr>
      <w:r>
        <w:rPr>
          <w:rFonts w:cs="Arial"/>
        </w:rPr>
        <w:t>Por tanto</w:t>
      </w:r>
      <w:r w:rsidR="003D4B7A" w:rsidRPr="0003118F">
        <w:rPr>
          <w:rFonts w:cs="Arial"/>
        </w:rPr>
        <w:t xml:space="preserve">, en las bases reguladoras del Real Decreto 631/1993, </w:t>
      </w:r>
      <w:r w:rsidR="0003118F" w:rsidRPr="0003118F">
        <w:rPr>
          <w:rFonts w:cs="Arial"/>
        </w:rPr>
        <w:t>de 3 de mayo, y en su normativa de desarroll</w:t>
      </w:r>
      <w:r w:rsidR="0003118F">
        <w:rPr>
          <w:rFonts w:cs="Arial"/>
        </w:rPr>
        <w:t>o</w:t>
      </w:r>
      <w:r w:rsidR="0003118F" w:rsidRPr="0003118F">
        <w:rPr>
          <w:rFonts w:cs="Arial"/>
        </w:rPr>
        <w:t xml:space="preserve"> no se admite el pago en especie</w:t>
      </w:r>
      <w:r w:rsidR="0003118F">
        <w:rPr>
          <w:rFonts w:cs="Arial"/>
        </w:rPr>
        <w:t>, sin que puedan efectuarse interpretaciones amplias o analógicas que pueden generar arbitrariedad en la aplicación o trato desigual a los beneficiarios.</w:t>
      </w:r>
    </w:p>
    <w:p w:rsidR="002A0C2C" w:rsidRDefault="002A0C2C" w:rsidP="00564F91">
      <w:pPr>
        <w:pStyle w:val="Prrafodelista"/>
        <w:spacing w:after="0" w:line="240" w:lineRule="auto"/>
        <w:ind w:left="0"/>
        <w:jc w:val="both"/>
        <w:rPr>
          <w:rFonts w:cs="Arial"/>
        </w:rPr>
      </w:pPr>
    </w:p>
    <w:p w:rsidR="002A0C2C" w:rsidRDefault="002A0C2C" w:rsidP="00564F91">
      <w:pPr>
        <w:pStyle w:val="Prrafodelista"/>
        <w:spacing w:after="0" w:line="240" w:lineRule="auto"/>
        <w:ind w:left="0"/>
        <w:jc w:val="both"/>
        <w:rPr>
          <w:rFonts w:cs="Arial"/>
        </w:rPr>
      </w:pPr>
      <w:r>
        <w:rPr>
          <w:rFonts w:cs="Arial"/>
        </w:rPr>
        <w:t xml:space="preserve">Del expediente además puede inferirse que no existió error de interpretación por la beneficiaria </w:t>
      </w:r>
      <w:r w:rsidR="00EA3D20">
        <w:rPr>
          <w:rFonts w:cs="Arial"/>
        </w:rPr>
        <w:t xml:space="preserve">________________________ </w:t>
      </w:r>
      <w:r>
        <w:rPr>
          <w:rFonts w:cs="Arial"/>
        </w:rPr>
        <w:t xml:space="preserve">, puesto que en el contrato de 1 de junio de 2007, suscrito con su proveedora, </w:t>
      </w:r>
      <w:r w:rsidR="00EA3D20">
        <w:rPr>
          <w:rFonts w:cs="Arial"/>
        </w:rPr>
        <w:t>__________________________</w:t>
      </w:r>
      <w:r>
        <w:rPr>
          <w:rFonts w:cs="Arial"/>
        </w:rPr>
        <w:t>, establecen la modalidad mercantil (servicio financiero) del confirming como forma de pago.</w:t>
      </w:r>
    </w:p>
    <w:p w:rsidR="0003118F" w:rsidRDefault="0003118F" w:rsidP="00564F91">
      <w:pPr>
        <w:pStyle w:val="Prrafodelista"/>
        <w:spacing w:after="0" w:line="240" w:lineRule="auto"/>
        <w:ind w:left="0"/>
        <w:jc w:val="both"/>
        <w:rPr>
          <w:rFonts w:cs="Arial"/>
        </w:rPr>
      </w:pPr>
    </w:p>
    <w:p w:rsidR="0003118F" w:rsidRDefault="0003118F" w:rsidP="00564F91">
      <w:pPr>
        <w:pStyle w:val="Prrafodelista"/>
        <w:spacing w:after="0" w:line="240" w:lineRule="auto"/>
        <w:ind w:left="0"/>
        <w:jc w:val="both"/>
        <w:rPr>
          <w:rFonts w:cs="Arial"/>
        </w:rPr>
      </w:pPr>
      <w:r>
        <w:rPr>
          <w:rFonts w:cs="Arial"/>
        </w:rPr>
        <w:t>No obstante, y con objeto de dar adecuada respuesta a la consulta formulada por la Intervención delegada</w:t>
      </w:r>
      <w:r w:rsidR="004E76CC">
        <w:rPr>
          <w:rFonts w:cs="Arial"/>
        </w:rPr>
        <w:t>,</w:t>
      </w:r>
      <w:r>
        <w:rPr>
          <w:rFonts w:cs="Arial"/>
        </w:rPr>
        <w:t xml:space="preserve"> se analiza a continuación la posibilidad de admitir como pago justificativo de un gasto subvencionado la dación en pago.</w:t>
      </w:r>
    </w:p>
    <w:p w:rsidR="0003118F" w:rsidRDefault="0003118F" w:rsidP="00564F91">
      <w:pPr>
        <w:pStyle w:val="Prrafodelista"/>
        <w:spacing w:after="0" w:line="240" w:lineRule="auto"/>
        <w:ind w:left="0"/>
        <w:jc w:val="both"/>
        <w:rPr>
          <w:rFonts w:cs="Arial"/>
        </w:rPr>
      </w:pPr>
    </w:p>
    <w:p w:rsidR="002E15AA" w:rsidRDefault="002E15AA" w:rsidP="002E15AA">
      <w:pPr>
        <w:pStyle w:val="Prrafodelista"/>
        <w:spacing w:after="0" w:line="240" w:lineRule="auto"/>
        <w:ind w:left="0"/>
        <w:jc w:val="both"/>
        <w:rPr>
          <w:rFonts w:ascii="Times New Roman" w:eastAsia="Times New Roman" w:hAnsi="Times New Roman"/>
        </w:rPr>
      </w:pPr>
      <w:r>
        <w:rPr>
          <w:rFonts w:cs="Arial"/>
        </w:rPr>
        <w:t xml:space="preserve">En relación con esta figura jurídica, la sentencia 864/2002, de 27 de septiembre, del Tribunal Supremo (Sala de lo Civil), dice: </w:t>
      </w:r>
      <w:r w:rsidRPr="003A6348">
        <w:rPr>
          <w:rFonts w:cs="Arial"/>
        </w:rPr>
        <w:t>«</w:t>
      </w:r>
      <w:r>
        <w:t xml:space="preserve">La repetida escritura pública de 20 de junio de 1994 contiene un acuerdo entre las partes intervinientes por el que se entregan a la acreedora determinados bienes inmuebles en pago de parte de la deuda reconocida y así lo declaran las partes, «adjudicación en pago de deuda». Por este acuerdo, como dice la </w:t>
      </w:r>
      <w:r w:rsidRPr="002E15AA">
        <w:t>s</w:t>
      </w:r>
      <w:r>
        <w:t xml:space="preserve">entencia de 25 de mayo de 1999, «las partes acreedora y deudora han acordado que se cumpla la obligación, como prestación distinta de la que era objeto de la misma; es una forma especial de pago en que por acuerdo de las partes se altera la identidad de la prestación (así, </w:t>
      </w:r>
      <w:r w:rsidRPr="002856A1">
        <w:t>sen</w:t>
      </w:r>
      <w:r w:rsidR="002856A1">
        <w:t>tencia de 5 de octubre de 1987</w:t>
      </w:r>
      <w:r>
        <w:t>) o lo que se conoce en la doctrina actual con el nombre de «subrogado en el cumplimiento», traducción literal de la palabra Enfüllngssurrogate. Lo que es importante destacar es su efecto; no siendo un pago en sentido «stricto sensu» produce los efectos de éste que es el cumplimiento de la obligación y la extinción de ésta». Si bien existe cierta indefinición en la doctrina jurisprudencial en cuanto a la conceptuación de la dación en pago, figura atípica no regulada en el Código Civil, habiendo sido asimilada a la compraventa no negando su analogía con otras convenciones como la de ser forma de pago o como novación, ello ha sido, señala la  </w:t>
      </w:r>
      <w:r w:rsidRPr="002856A1">
        <w:t>se</w:t>
      </w:r>
      <w:r w:rsidR="002856A1">
        <w:t>ntencia de 13 de mayo de 1983</w:t>
      </w:r>
      <w:r>
        <w:t xml:space="preserve">, con abundante cita de otras anteriores, «ante la necesidad pragmática de determinar ciertos efectos de la dación en pago»; la doctrina mayoritaria, frente a quienes consideran la dación en pago como novación, la califica de modalidad o variante del pago. </w:t>
      </w:r>
    </w:p>
    <w:p w:rsidR="002E15AA" w:rsidRDefault="002E15AA" w:rsidP="002856A1">
      <w:pPr>
        <w:pStyle w:val="NormalWeb"/>
        <w:jc w:val="both"/>
        <w:rPr>
          <w:rFonts w:ascii="Arial" w:eastAsia="Arial" w:hAnsi="Arial"/>
          <w:sz w:val="22"/>
          <w:szCs w:val="22"/>
          <w:lang w:eastAsia="en-US"/>
        </w:rPr>
      </w:pPr>
      <w:r w:rsidRPr="002856A1">
        <w:rPr>
          <w:rFonts w:ascii="Arial" w:eastAsia="Arial" w:hAnsi="Arial"/>
          <w:sz w:val="22"/>
          <w:szCs w:val="22"/>
          <w:lang w:eastAsia="en-US"/>
        </w:rPr>
        <w:t xml:space="preserve">La cesión en pago de los inmuebles descritos en la escritura pública de 1994 extingue, en la cuantía en ella establecida, la obligación existente, pero no crea una nueva que la </w:t>
      </w:r>
      <w:r w:rsidR="007245E1" w:rsidRPr="002856A1">
        <w:rPr>
          <w:rFonts w:ascii="Arial" w:eastAsia="Arial" w:hAnsi="Arial"/>
          <w:sz w:val="22"/>
          <w:szCs w:val="22"/>
          <w:lang w:eastAsia="en-US"/>
        </w:rPr>
        <w:t>sustituya,</w:t>
      </w:r>
      <w:r w:rsidRPr="002856A1">
        <w:rPr>
          <w:rFonts w:ascii="Arial" w:eastAsia="Arial" w:hAnsi="Arial"/>
          <w:sz w:val="22"/>
          <w:szCs w:val="22"/>
          <w:lang w:eastAsia="en-US"/>
        </w:rPr>
        <w:t xml:space="preserve"> sino que esa extinción se produce por la satisfacción actual del interés del acreedor</w:t>
      </w:r>
      <w:r w:rsidR="002856A1" w:rsidRPr="002856A1">
        <w:rPr>
          <w:rFonts w:ascii="Arial" w:hAnsi="Arial" w:cs="Arial"/>
          <w:sz w:val="22"/>
          <w:szCs w:val="22"/>
        </w:rPr>
        <w:t>»</w:t>
      </w:r>
      <w:r w:rsidRPr="002856A1">
        <w:rPr>
          <w:rFonts w:ascii="Arial" w:eastAsia="Arial" w:hAnsi="Arial"/>
          <w:sz w:val="22"/>
          <w:szCs w:val="22"/>
          <w:lang w:eastAsia="en-US"/>
        </w:rPr>
        <w:t>.</w:t>
      </w:r>
    </w:p>
    <w:p w:rsidR="00BC5661" w:rsidRDefault="002856A1" w:rsidP="00BC5661">
      <w:pPr>
        <w:pStyle w:val="Prrafodelista"/>
        <w:tabs>
          <w:tab w:val="left" w:pos="284"/>
        </w:tabs>
        <w:spacing w:after="0" w:line="240" w:lineRule="auto"/>
        <w:ind w:left="0"/>
        <w:jc w:val="both"/>
      </w:pPr>
      <w:r>
        <w:t xml:space="preserve">Por tanto, teóricamente, las bases reguladoras podrían contemplar </w:t>
      </w:r>
      <w:r w:rsidR="00BC5661">
        <w:t>la dación en pago como forma de pago</w:t>
      </w:r>
      <w:r>
        <w:t xml:space="preserve"> de los gastos subvencionables. Ahora bien, atendiendo a sus características específicas, </w:t>
      </w:r>
      <w:r w:rsidR="00BC5661">
        <w:t xml:space="preserve">no cabe desconocer la dificultad de </w:t>
      </w:r>
      <w:r>
        <w:t xml:space="preserve">su </w:t>
      </w:r>
      <w:r w:rsidR="00BC5661">
        <w:t xml:space="preserve">hipotética </w:t>
      </w:r>
      <w:r>
        <w:t xml:space="preserve">descripción en </w:t>
      </w:r>
      <w:r w:rsidR="00BC5661">
        <w:t>unas</w:t>
      </w:r>
      <w:r>
        <w:t xml:space="preserve"> bases </w:t>
      </w:r>
      <w:r w:rsidR="00BC5661">
        <w:t>reguladoras</w:t>
      </w:r>
      <w:r w:rsidR="009A1367">
        <w:t>. Por una parte, la aplicación de figuras estrictamente civiles no se compadece con la necesaria seguridad interpretativa del derecho administrativo (garantía de la igualdad de los ciudadanos) y, por otra parte,</w:t>
      </w:r>
      <w:r w:rsidR="00BC5661">
        <w:t xml:space="preserve"> la valoración de los bienes o derechos implicados debería efectuarse por entidad acreditada independiente dada la pluralidad de supuestos que pueden llegar a producirse. </w:t>
      </w:r>
    </w:p>
    <w:p w:rsidR="00BC5661" w:rsidRDefault="00BC5661" w:rsidP="00BC5661">
      <w:pPr>
        <w:pStyle w:val="Prrafodelista"/>
        <w:tabs>
          <w:tab w:val="left" w:pos="284"/>
        </w:tabs>
        <w:spacing w:after="0" w:line="240" w:lineRule="auto"/>
        <w:ind w:left="0"/>
        <w:jc w:val="both"/>
      </w:pPr>
    </w:p>
    <w:p w:rsidR="00BC5661" w:rsidRDefault="00BC5661" w:rsidP="00BF735D">
      <w:pPr>
        <w:pStyle w:val="Prrafodelista"/>
        <w:tabs>
          <w:tab w:val="left" w:pos="284"/>
        </w:tabs>
        <w:spacing w:after="0" w:line="240" w:lineRule="auto"/>
        <w:ind w:left="0"/>
        <w:jc w:val="both"/>
        <w:rPr>
          <w:rFonts w:cs="Arial"/>
        </w:rPr>
      </w:pPr>
      <w:r>
        <w:t xml:space="preserve">Pero el principal problema de admitir la dación de pago </w:t>
      </w:r>
      <w:r w:rsidR="00BF735D">
        <w:t xml:space="preserve">en el marco de la justificación de subvenciones </w:t>
      </w:r>
      <w:r>
        <w:t>radica en separar esta figura jurídica de otras similares.</w:t>
      </w:r>
      <w:r w:rsidR="00BF735D">
        <w:t xml:space="preserve"> </w:t>
      </w:r>
      <w:r w:rsidR="00BF735D" w:rsidRPr="00BF735D">
        <w:t xml:space="preserve">De hecho, el expediente </w:t>
      </w:r>
      <w:r w:rsidR="00BF735D" w:rsidRPr="00BF735D">
        <w:rPr>
          <w:rFonts w:cs="Arial"/>
        </w:rPr>
        <w:t>del curso de formación 1766/07 “Preparador-Programador Máquinas Herramientas con CNC”</w:t>
      </w:r>
      <w:r w:rsidR="00BF735D">
        <w:rPr>
          <w:rFonts w:cs="Arial"/>
        </w:rPr>
        <w:t>, es una buena muestra de ello.</w:t>
      </w:r>
    </w:p>
    <w:p w:rsidR="00BF735D" w:rsidRDefault="00BF735D" w:rsidP="00BF735D">
      <w:pPr>
        <w:pStyle w:val="Prrafodelista"/>
        <w:tabs>
          <w:tab w:val="left" w:pos="284"/>
        </w:tabs>
        <w:spacing w:after="0" w:line="240" w:lineRule="auto"/>
        <w:ind w:left="0"/>
        <w:jc w:val="both"/>
        <w:rPr>
          <w:rFonts w:cs="Arial"/>
        </w:rPr>
      </w:pPr>
    </w:p>
    <w:p w:rsidR="00BF735D" w:rsidRDefault="0024114B" w:rsidP="00BF735D">
      <w:pPr>
        <w:pStyle w:val="Prrafodelista"/>
        <w:tabs>
          <w:tab w:val="left" w:pos="284"/>
        </w:tabs>
        <w:spacing w:after="0" w:line="240" w:lineRule="auto"/>
        <w:ind w:left="0"/>
        <w:jc w:val="both"/>
        <w:rPr>
          <w:rFonts w:cs="Arial"/>
        </w:rPr>
      </w:pPr>
      <w:r>
        <w:rPr>
          <w:rFonts w:cs="Arial"/>
        </w:rPr>
        <w:t>A</w:t>
      </w:r>
      <w:r w:rsidR="002B5B2B">
        <w:rPr>
          <w:rFonts w:cs="Arial"/>
        </w:rPr>
        <w:t>l contrario de lo que sucede con</w:t>
      </w:r>
      <w:r>
        <w:rPr>
          <w:rFonts w:cs="Arial"/>
        </w:rPr>
        <w:t xml:space="preserve"> la dación en pago, el pago por cesión de bienes sí está regulada en </w:t>
      </w:r>
      <w:r w:rsidR="00723F1F">
        <w:rPr>
          <w:rFonts w:cs="Arial"/>
        </w:rPr>
        <w:t>nuestro</w:t>
      </w:r>
      <w:r>
        <w:rPr>
          <w:rFonts w:cs="Arial"/>
        </w:rPr>
        <w:t xml:space="preserve"> Código Civil (artículo 1175) que señala: </w:t>
      </w:r>
      <w:r w:rsidRPr="003A6348">
        <w:rPr>
          <w:rFonts w:cs="Arial"/>
        </w:rPr>
        <w:t>«</w:t>
      </w:r>
      <w:r>
        <w:rPr>
          <w:rFonts w:cs="Arial"/>
        </w:rPr>
        <w:t>El deudor puede ceder sus bienes a los acreedores en pago de sus deudas. Esta cesión, salvo pacto en contrario, sólo libera a aquél de responsabilidad por el importe líquido de los bienes cedidos</w:t>
      </w:r>
      <w:r w:rsidRPr="002856A1">
        <w:rPr>
          <w:rFonts w:cs="Arial"/>
        </w:rPr>
        <w:t>»</w:t>
      </w:r>
      <w:r>
        <w:rPr>
          <w:rFonts w:cs="Arial"/>
        </w:rPr>
        <w:t>.</w:t>
      </w:r>
    </w:p>
    <w:p w:rsidR="00DC5F47" w:rsidRDefault="00DC5F47" w:rsidP="00BF735D">
      <w:pPr>
        <w:pStyle w:val="Prrafodelista"/>
        <w:tabs>
          <w:tab w:val="left" w:pos="284"/>
        </w:tabs>
        <w:spacing w:after="0" w:line="240" w:lineRule="auto"/>
        <w:ind w:left="0"/>
        <w:jc w:val="both"/>
        <w:rPr>
          <w:rFonts w:cs="Arial"/>
        </w:rPr>
      </w:pPr>
    </w:p>
    <w:p w:rsidR="00DC5F47" w:rsidRDefault="00DC5F47" w:rsidP="00BF735D">
      <w:pPr>
        <w:pStyle w:val="Prrafodelista"/>
        <w:tabs>
          <w:tab w:val="left" w:pos="284"/>
        </w:tabs>
        <w:spacing w:after="0" w:line="240" w:lineRule="auto"/>
        <w:ind w:left="0"/>
        <w:jc w:val="both"/>
        <w:rPr>
          <w:rFonts w:cs="Arial"/>
        </w:rPr>
      </w:pPr>
      <w:r>
        <w:rPr>
          <w:rFonts w:cs="Arial"/>
        </w:rPr>
        <w:t xml:space="preserve">A diferencia de la dación en pago en la que se transmite la propiedad de los bienes, en la cesión de bienes se transmite su posesión junto con un mandato de enajenación de los bienes. Una vez enajenados los bienes, el importe se imputará al pago de la deuda pero, en el caso de </w:t>
      </w:r>
      <w:r w:rsidR="00E71B52">
        <w:rPr>
          <w:rFonts w:cs="Arial"/>
        </w:rPr>
        <w:t>que la deuda sea menor que el precio de venta, el importe sobrante revertirá al deudor.</w:t>
      </w:r>
      <w:r w:rsidR="00E71B52">
        <w:rPr>
          <w:rStyle w:val="Refdenotaalpie"/>
          <w:rFonts w:cs="Arial"/>
        </w:rPr>
        <w:footnoteReference w:id="4"/>
      </w:r>
      <w:r>
        <w:rPr>
          <w:rFonts w:cs="Arial"/>
        </w:rPr>
        <w:t xml:space="preserve"> </w:t>
      </w:r>
    </w:p>
    <w:p w:rsidR="009A1367" w:rsidRDefault="009A1367" w:rsidP="00BF735D">
      <w:pPr>
        <w:pStyle w:val="Prrafodelista"/>
        <w:tabs>
          <w:tab w:val="left" w:pos="284"/>
        </w:tabs>
        <w:spacing w:after="0" w:line="240" w:lineRule="auto"/>
        <w:ind w:left="0"/>
        <w:jc w:val="both"/>
        <w:rPr>
          <w:rFonts w:cs="Arial"/>
        </w:rPr>
      </w:pPr>
    </w:p>
    <w:p w:rsidR="007E474D" w:rsidRDefault="009A1367" w:rsidP="00BF735D">
      <w:pPr>
        <w:pStyle w:val="Prrafodelista"/>
        <w:tabs>
          <w:tab w:val="left" w:pos="284"/>
        </w:tabs>
        <w:spacing w:after="0" w:line="240" w:lineRule="auto"/>
        <w:ind w:left="0"/>
        <w:jc w:val="both"/>
        <w:rPr>
          <w:rFonts w:cs="Arial"/>
        </w:rPr>
      </w:pPr>
      <w:r>
        <w:rPr>
          <w:rFonts w:cs="Arial"/>
        </w:rPr>
        <w:t xml:space="preserve">En los </w:t>
      </w:r>
      <w:r w:rsidR="007E474D">
        <w:rPr>
          <w:rFonts w:cs="Arial"/>
        </w:rPr>
        <w:t xml:space="preserve">tres </w:t>
      </w:r>
      <w:r>
        <w:rPr>
          <w:rFonts w:cs="Arial"/>
        </w:rPr>
        <w:t xml:space="preserve">contratos suscritos entre </w:t>
      </w:r>
      <w:r w:rsidR="00EA3D20">
        <w:rPr>
          <w:rFonts w:cs="Arial"/>
        </w:rPr>
        <w:t>______________________________</w:t>
      </w:r>
      <w:r>
        <w:rPr>
          <w:rFonts w:cs="Arial"/>
        </w:rPr>
        <w:t xml:space="preserve">, y </w:t>
      </w:r>
      <w:r w:rsidR="00EA3D20">
        <w:rPr>
          <w:rFonts w:cs="Arial"/>
        </w:rPr>
        <w:t xml:space="preserve">_________________ </w:t>
      </w:r>
      <w:r>
        <w:rPr>
          <w:rFonts w:cs="Arial"/>
        </w:rPr>
        <w:t xml:space="preserve"> </w:t>
      </w:r>
      <w:r w:rsidR="007E474D">
        <w:rPr>
          <w:rFonts w:cs="Arial"/>
        </w:rPr>
        <w:t xml:space="preserve">para la cancelación de las deudas existentes </w:t>
      </w:r>
      <w:r w:rsidR="004B1321">
        <w:rPr>
          <w:rFonts w:cs="Arial"/>
        </w:rPr>
        <w:t xml:space="preserve">(5 y 26 de mayo y 6 de junio de 2008) </w:t>
      </w:r>
      <w:r w:rsidR="007E474D">
        <w:rPr>
          <w:rFonts w:cs="Arial"/>
        </w:rPr>
        <w:t>se incluyen las siguientes cláusulas:</w:t>
      </w:r>
    </w:p>
    <w:p w:rsidR="007E474D" w:rsidRDefault="007E474D" w:rsidP="00BF735D">
      <w:pPr>
        <w:pStyle w:val="Prrafodelista"/>
        <w:tabs>
          <w:tab w:val="left" w:pos="284"/>
        </w:tabs>
        <w:spacing w:after="0" w:line="240" w:lineRule="auto"/>
        <w:ind w:left="0"/>
        <w:jc w:val="both"/>
        <w:rPr>
          <w:rFonts w:cs="Arial"/>
        </w:rPr>
      </w:pPr>
    </w:p>
    <w:p w:rsidR="007E474D" w:rsidRDefault="007E474D" w:rsidP="00BF735D">
      <w:pPr>
        <w:pStyle w:val="Prrafodelista"/>
        <w:tabs>
          <w:tab w:val="left" w:pos="284"/>
        </w:tabs>
        <w:spacing w:after="0" w:line="240" w:lineRule="auto"/>
        <w:ind w:left="0"/>
        <w:jc w:val="both"/>
        <w:rPr>
          <w:rFonts w:cs="Arial"/>
        </w:rPr>
      </w:pPr>
      <w:r w:rsidRPr="003A6348">
        <w:rPr>
          <w:rFonts w:cs="Arial"/>
        </w:rPr>
        <w:t>«</w:t>
      </w:r>
      <w:r>
        <w:rPr>
          <w:rFonts w:cs="Arial"/>
        </w:rPr>
        <w:t xml:space="preserve">Segundo: </w:t>
      </w:r>
      <w:r w:rsidR="00EA3D20">
        <w:rPr>
          <w:rFonts w:cs="Arial"/>
        </w:rPr>
        <w:t>______________________________</w:t>
      </w:r>
      <w:r>
        <w:rPr>
          <w:rFonts w:cs="Arial"/>
        </w:rPr>
        <w:t xml:space="preserve"> satisface la deuda anterior [la descrita en cada caso en el número Primero] mediante la entrega de maquinaria y equipamiento, libre de cargas y gravámenes, cuya relación y valoración por parte de la empresa </w:t>
      </w:r>
      <w:r w:rsidR="00EA3D20">
        <w:rPr>
          <w:rFonts w:cs="Arial"/>
        </w:rPr>
        <w:t>________________________</w:t>
      </w:r>
      <w:r>
        <w:rPr>
          <w:rFonts w:cs="Arial"/>
        </w:rPr>
        <w:t xml:space="preserve"> se adjunta en el anexo I a este contrato.</w:t>
      </w:r>
    </w:p>
    <w:p w:rsidR="007E474D" w:rsidRDefault="007E474D" w:rsidP="00BF735D">
      <w:pPr>
        <w:pStyle w:val="Prrafodelista"/>
        <w:tabs>
          <w:tab w:val="left" w:pos="284"/>
        </w:tabs>
        <w:spacing w:after="0" w:line="240" w:lineRule="auto"/>
        <w:ind w:left="0"/>
        <w:jc w:val="both"/>
        <w:rPr>
          <w:rFonts w:cs="Arial"/>
        </w:rPr>
      </w:pPr>
    </w:p>
    <w:p w:rsidR="007E474D" w:rsidRDefault="007E474D" w:rsidP="00BF735D">
      <w:pPr>
        <w:pStyle w:val="Prrafodelista"/>
        <w:tabs>
          <w:tab w:val="left" w:pos="284"/>
        </w:tabs>
        <w:spacing w:after="0" w:line="240" w:lineRule="auto"/>
        <w:ind w:left="0"/>
        <w:jc w:val="both"/>
        <w:rPr>
          <w:rFonts w:cs="Arial"/>
        </w:rPr>
      </w:pPr>
      <w:r>
        <w:rPr>
          <w:rFonts w:cs="Arial"/>
        </w:rPr>
        <w:t xml:space="preserve">Tercero.- </w:t>
      </w:r>
      <w:r w:rsidR="00EA3D20">
        <w:rPr>
          <w:rFonts w:cs="Arial"/>
        </w:rPr>
        <w:t>____________________________________</w:t>
      </w:r>
      <w:r>
        <w:rPr>
          <w:rFonts w:cs="Arial"/>
        </w:rPr>
        <w:t xml:space="preserve"> recibe el pago de las facturas detalladas en el expositivo primero, renunciando a cualquier posterior reclamación por dichos importes y conceptos, considerando así mismo medio de pago por parte de </w:t>
      </w:r>
      <w:r w:rsidR="009C31E9">
        <w:rPr>
          <w:rFonts w:cs="Arial"/>
        </w:rPr>
        <w:t>______________________________</w:t>
      </w:r>
      <w:r w:rsidR="004B1321">
        <w:rPr>
          <w:rFonts w:cs="Arial"/>
        </w:rPr>
        <w:t xml:space="preserve"> las máquinas y equipamientos reseñados en el anexo I y autoriza a su retirada por </w:t>
      </w:r>
      <w:r w:rsidR="009C31E9">
        <w:rPr>
          <w:rFonts w:cs="Arial"/>
        </w:rPr>
        <w:t>____________________________</w:t>
      </w:r>
      <w:r w:rsidR="004B1321">
        <w:rPr>
          <w:rFonts w:cs="Arial"/>
        </w:rPr>
        <w:t xml:space="preserve"> </w:t>
      </w:r>
      <w:r w:rsidR="007245E1">
        <w:rPr>
          <w:rFonts w:cs="Arial"/>
        </w:rPr>
        <w:t>de sus</w:t>
      </w:r>
      <w:r w:rsidR="004B1321">
        <w:rPr>
          <w:rFonts w:cs="Arial"/>
        </w:rPr>
        <w:t xml:space="preserve"> instalaciones.</w:t>
      </w:r>
    </w:p>
    <w:p w:rsidR="004B1321" w:rsidRDefault="004B1321" w:rsidP="00BF735D">
      <w:pPr>
        <w:pStyle w:val="Prrafodelista"/>
        <w:tabs>
          <w:tab w:val="left" w:pos="284"/>
        </w:tabs>
        <w:spacing w:after="0" w:line="240" w:lineRule="auto"/>
        <w:ind w:left="0"/>
        <w:jc w:val="both"/>
        <w:rPr>
          <w:rFonts w:cs="Arial"/>
        </w:rPr>
      </w:pPr>
    </w:p>
    <w:p w:rsidR="004B1321" w:rsidRDefault="004B1321" w:rsidP="00BF735D">
      <w:pPr>
        <w:pStyle w:val="Prrafodelista"/>
        <w:tabs>
          <w:tab w:val="left" w:pos="284"/>
        </w:tabs>
        <w:spacing w:after="0" w:line="240" w:lineRule="auto"/>
        <w:ind w:left="0"/>
        <w:jc w:val="both"/>
        <w:rPr>
          <w:rFonts w:cs="Arial"/>
        </w:rPr>
      </w:pPr>
      <w:r>
        <w:rPr>
          <w:rFonts w:cs="Arial"/>
        </w:rPr>
        <w:t xml:space="preserve">Cuarto.- Ambas partes acuerdan que si se devengase un saldo positivo, de la venta  de la maquinaria y equipos citados en el anexo I, a favor de </w:t>
      </w:r>
      <w:r w:rsidR="009C31E9">
        <w:rPr>
          <w:rFonts w:cs="Arial"/>
        </w:rPr>
        <w:t>_________________________</w:t>
      </w:r>
      <w:r>
        <w:rPr>
          <w:rFonts w:cs="Arial"/>
        </w:rPr>
        <w:t xml:space="preserve">, superior a la cantidad mencionada en el expositivo Primero, dicha cantidad será entregada a </w:t>
      </w:r>
      <w:r w:rsidR="009C31E9">
        <w:rPr>
          <w:rFonts w:cs="Arial"/>
        </w:rPr>
        <w:t>_________________________</w:t>
      </w:r>
      <w:r>
        <w:rPr>
          <w:rFonts w:cs="Arial"/>
        </w:rPr>
        <w:t xml:space="preserve"> en concepto de </w:t>
      </w:r>
      <w:r w:rsidRPr="004B1321">
        <w:rPr>
          <w:rFonts w:cs="Arial"/>
        </w:rPr>
        <w:t>devolución».</w:t>
      </w:r>
    </w:p>
    <w:p w:rsidR="004B1321" w:rsidRDefault="004B1321" w:rsidP="00BF735D">
      <w:pPr>
        <w:pStyle w:val="Prrafodelista"/>
        <w:tabs>
          <w:tab w:val="left" w:pos="284"/>
        </w:tabs>
        <w:spacing w:after="0" w:line="240" w:lineRule="auto"/>
        <w:ind w:left="0"/>
        <w:jc w:val="both"/>
        <w:rPr>
          <w:rFonts w:cs="Arial"/>
        </w:rPr>
      </w:pPr>
      <w:r>
        <w:rPr>
          <w:rFonts w:cs="Arial"/>
        </w:rPr>
        <w:br/>
        <w:t>No es objeto de este informe el análisis sobre la institución jurídica regulada en los contratos mencionados (dación en pago, cesión o figura jurídica mixta), pero su lectura basta para poner de manifiesto que la flexibilidad del derecho civil, propio de relaciones entre particulares, no se ajusta adecuadamente a las exigencias del derecho administrativo.</w:t>
      </w:r>
    </w:p>
    <w:p w:rsidR="007E474D" w:rsidRDefault="007E474D" w:rsidP="00BF735D">
      <w:pPr>
        <w:pStyle w:val="Prrafodelista"/>
        <w:tabs>
          <w:tab w:val="left" w:pos="284"/>
        </w:tabs>
        <w:spacing w:after="0" w:line="240" w:lineRule="auto"/>
        <w:ind w:left="0"/>
        <w:jc w:val="both"/>
        <w:rPr>
          <w:rFonts w:cs="Arial"/>
        </w:rPr>
      </w:pPr>
    </w:p>
    <w:p w:rsidR="00E12062" w:rsidRDefault="00E12062" w:rsidP="00E506C3">
      <w:pPr>
        <w:spacing w:after="0" w:line="240" w:lineRule="auto"/>
        <w:jc w:val="both"/>
        <w:rPr>
          <w:rFonts w:cs="Arial"/>
          <w:b/>
        </w:rPr>
      </w:pPr>
    </w:p>
    <w:p w:rsidR="00A40036" w:rsidRPr="003A6348" w:rsidRDefault="00221AB0" w:rsidP="00564F91">
      <w:pPr>
        <w:spacing w:after="0" w:line="240" w:lineRule="auto"/>
        <w:contextualSpacing/>
        <w:jc w:val="center"/>
        <w:rPr>
          <w:rFonts w:cs="Arial"/>
          <w:b/>
        </w:rPr>
      </w:pPr>
      <w:r>
        <w:rPr>
          <w:rFonts w:cs="Arial"/>
          <w:b/>
        </w:rPr>
        <w:t>CONCLUSIONES</w:t>
      </w:r>
    </w:p>
    <w:p w:rsidR="00A40036" w:rsidRPr="003A6348" w:rsidRDefault="00A40036" w:rsidP="00564F91">
      <w:pPr>
        <w:spacing w:after="0" w:line="240" w:lineRule="auto"/>
        <w:contextualSpacing/>
        <w:jc w:val="both"/>
        <w:rPr>
          <w:rFonts w:cs="Arial"/>
        </w:rPr>
      </w:pPr>
    </w:p>
    <w:p w:rsidR="00A40036" w:rsidRDefault="00223768" w:rsidP="00223768">
      <w:pPr>
        <w:pStyle w:val="Prrafodelista"/>
        <w:spacing w:after="0" w:line="240" w:lineRule="auto"/>
        <w:ind w:left="0"/>
        <w:jc w:val="both"/>
        <w:rPr>
          <w:rFonts w:cs="Arial"/>
        </w:rPr>
      </w:pPr>
      <w:r>
        <w:rPr>
          <w:rFonts w:cs="Arial"/>
        </w:rPr>
        <w:t xml:space="preserve">Primera.- La dación en pago es admisible </w:t>
      </w:r>
      <w:r w:rsidR="00DE7CEF">
        <w:rPr>
          <w:rFonts w:cs="Arial"/>
        </w:rPr>
        <w:t>para</w:t>
      </w:r>
      <w:r>
        <w:rPr>
          <w:rFonts w:cs="Arial"/>
        </w:rPr>
        <w:t xml:space="preserve"> justificar el pago de los gastos subvencionados, siempre que esté prevista en las bases reguladoras de la subvención y se describa</w:t>
      </w:r>
      <w:r w:rsidR="007245E1">
        <w:rPr>
          <w:rFonts w:cs="Arial"/>
        </w:rPr>
        <w:t>n</w:t>
      </w:r>
      <w:r>
        <w:rPr>
          <w:rFonts w:cs="Arial"/>
        </w:rPr>
        <w:t xml:space="preserve"> detalladamente</w:t>
      </w:r>
      <w:r w:rsidR="007245E1">
        <w:rPr>
          <w:rFonts w:cs="Arial"/>
        </w:rPr>
        <w:t xml:space="preserve"> las circunstancias de su aplicación y la documentación que debe aportar el beneficiario, entre la que debe estar la valoración efectuada por entidad acreditada independiente.</w:t>
      </w:r>
    </w:p>
    <w:p w:rsidR="007245E1" w:rsidRDefault="007245E1" w:rsidP="00223768">
      <w:pPr>
        <w:pStyle w:val="Prrafodelista"/>
        <w:spacing w:after="0" w:line="240" w:lineRule="auto"/>
        <w:ind w:left="0"/>
        <w:jc w:val="both"/>
        <w:rPr>
          <w:rFonts w:cs="Arial"/>
        </w:rPr>
      </w:pPr>
    </w:p>
    <w:p w:rsidR="007245E1" w:rsidRDefault="007245E1" w:rsidP="00223768">
      <w:pPr>
        <w:pStyle w:val="Prrafodelista"/>
        <w:spacing w:after="0" w:line="240" w:lineRule="auto"/>
        <w:ind w:left="0"/>
        <w:jc w:val="both"/>
        <w:rPr>
          <w:rFonts w:cs="Arial"/>
        </w:rPr>
      </w:pPr>
      <w:r>
        <w:rPr>
          <w:rFonts w:cs="Arial"/>
        </w:rPr>
        <w:t xml:space="preserve">Segunda.- Salvo casos excepcionales, no está justificada la admisión de la dación en pago </w:t>
      </w:r>
      <w:r w:rsidR="002B5B2B">
        <w:rPr>
          <w:rFonts w:cs="Arial"/>
        </w:rPr>
        <w:t xml:space="preserve">en las bases reguladoras de las subvenciones, </w:t>
      </w:r>
      <w:r>
        <w:rPr>
          <w:rFonts w:cs="Arial"/>
        </w:rPr>
        <w:t>a los efectos de justificar el pago de los gastos subvencionados.</w:t>
      </w:r>
    </w:p>
    <w:sectPr w:rsidR="007245E1" w:rsidSect="003C1D5E">
      <w:headerReference w:type="default" r:id="rId8"/>
      <w:footerReference w:type="default" r:id="rId9"/>
      <w:pgSz w:w="11906" w:h="16838"/>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74D" w:rsidRDefault="007E474D" w:rsidP="00A8485C">
      <w:pPr>
        <w:spacing w:after="0" w:line="240" w:lineRule="auto"/>
      </w:pPr>
      <w:r>
        <w:separator/>
      </w:r>
    </w:p>
  </w:endnote>
  <w:endnote w:type="continuationSeparator" w:id="0">
    <w:p w:rsidR="007E474D" w:rsidRDefault="007E474D" w:rsidP="00A8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4016"/>
      <w:docPartObj>
        <w:docPartGallery w:val="Page Numbers (Bottom of Page)"/>
        <w:docPartUnique/>
      </w:docPartObj>
    </w:sdtPr>
    <w:sdtEndPr/>
    <w:sdtContent>
      <w:p w:rsidR="007E474D" w:rsidRDefault="007E474D">
        <w:pPr>
          <w:pStyle w:val="Piedepgina"/>
          <w:jc w:val="right"/>
        </w:pPr>
        <w:r>
          <w:fldChar w:fldCharType="begin"/>
        </w:r>
        <w:r>
          <w:instrText xml:space="preserve"> PAGE   \* MERGEFORMAT </w:instrText>
        </w:r>
        <w:r>
          <w:fldChar w:fldCharType="separate"/>
        </w:r>
        <w:r w:rsidR="009C6882">
          <w:rPr>
            <w:noProof/>
          </w:rPr>
          <w:t>9</w:t>
        </w:r>
        <w:r>
          <w:rPr>
            <w:noProof/>
          </w:rPr>
          <w:fldChar w:fldCharType="end"/>
        </w:r>
      </w:p>
    </w:sdtContent>
  </w:sdt>
  <w:p w:rsidR="007E474D" w:rsidRDefault="007E47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74D" w:rsidRDefault="007E474D" w:rsidP="00A8485C">
      <w:pPr>
        <w:spacing w:after="0" w:line="240" w:lineRule="auto"/>
      </w:pPr>
      <w:r>
        <w:separator/>
      </w:r>
    </w:p>
  </w:footnote>
  <w:footnote w:type="continuationSeparator" w:id="0">
    <w:p w:rsidR="007E474D" w:rsidRDefault="007E474D" w:rsidP="00A8485C">
      <w:pPr>
        <w:spacing w:after="0" w:line="240" w:lineRule="auto"/>
      </w:pPr>
      <w:r>
        <w:continuationSeparator/>
      </w:r>
    </w:p>
  </w:footnote>
  <w:footnote w:id="1">
    <w:p w:rsidR="007E474D" w:rsidRDefault="007E474D" w:rsidP="00192344">
      <w:pPr>
        <w:pStyle w:val="Textonotapie"/>
        <w:jc w:val="both"/>
        <w:rPr>
          <w:rFonts w:ascii="Arial" w:hAnsi="Arial" w:cs="Arial"/>
          <w:i/>
          <w:sz w:val="18"/>
          <w:szCs w:val="18"/>
        </w:rPr>
      </w:pPr>
      <w:r w:rsidRPr="00192344">
        <w:rPr>
          <w:rStyle w:val="Refdenotaalpie"/>
          <w:rFonts w:ascii="Arial" w:hAnsi="Arial" w:cs="Arial"/>
          <w:sz w:val="18"/>
          <w:szCs w:val="18"/>
        </w:rPr>
        <w:footnoteRef/>
      </w:r>
      <w:r w:rsidRPr="00192344">
        <w:rPr>
          <w:rFonts w:ascii="Arial" w:hAnsi="Arial" w:cs="Arial"/>
          <w:sz w:val="18"/>
          <w:szCs w:val="18"/>
        </w:rPr>
        <w:t xml:space="preserve"> </w:t>
      </w:r>
      <w:r w:rsidRPr="000D130C">
        <w:rPr>
          <w:rFonts w:ascii="Arial" w:hAnsi="Arial" w:cs="Arial"/>
          <w:sz w:val="18"/>
          <w:szCs w:val="18"/>
        </w:rPr>
        <w:t>«A</w:t>
      </w:r>
      <w:r>
        <w:rPr>
          <w:rFonts w:ascii="Arial" w:hAnsi="Arial" w:cs="Arial"/>
          <w:sz w:val="18"/>
          <w:szCs w:val="18"/>
        </w:rPr>
        <w:t xml:space="preserve">rtículo 6. </w:t>
      </w:r>
      <w:r>
        <w:rPr>
          <w:rFonts w:ascii="Arial" w:hAnsi="Arial" w:cs="Arial"/>
          <w:i/>
          <w:sz w:val="18"/>
          <w:szCs w:val="18"/>
        </w:rPr>
        <w:t>Justificación de los gastos.</w:t>
      </w:r>
    </w:p>
    <w:p w:rsidR="007E474D" w:rsidRDefault="007E474D" w:rsidP="00192344">
      <w:pPr>
        <w:pStyle w:val="Textonotapie"/>
        <w:jc w:val="both"/>
        <w:rPr>
          <w:rFonts w:ascii="Arial" w:hAnsi="Arial" w:cs="Arial"/>
          <w:sz w:val="18"/>
          <w:szCs w:val="18"/>
        </w:rPr>
      </w:pPr>
    </w:p>
    <w:p w:rsidR="007E474D" w:rsidRDefault="007E474D" w:rsidP="00564F91">
      <w:pPr>
        <w:pStyle w:val="Textonotapie"/>
        <w:numPr>
          <w:ilvl w:val="0"/>
          <w:numId w:val="34"/>
        </w:numPr>
        <w:tabs>
          <w:tab w:val="left" w:pos="284"/>
          <w:tab w:val="left" w:pos="426"/>
        </w:tabs>
        <w:ind w:left="0" w:firstLine="142"/>
        <w:contextualSpacing/>
        <w:jc w:val="both"/>
        <w:rPr>
          <w:rFonts w:ascii="Arial" w:hAnsi="Arial" w:cs="Arial"/>
          <w:sz w:val="18"/>
          <w:szCs w:val="18"/>
        </w:rPr>
      </w:pPr>
      <w:r>
        <w:rPr>
          <w:rFonts w:ascii="Arial" w:hAnsi="Arial" w:cs="Arial"/>
          <w:sz w:val="18"/>
          <w:szCs w:val="18"/>
        </w:rPr>
        <w:t>La justificación de los gastos declarados se realizará, salvo que expresamente se admita otra forma, y sin perjuicio de otros documentos que puedan exigirse, de conformidad con lo previsto en esta Orden, mediante factura, nómina o recibo, que deberán cumplir los requisitos que les sean de aplicación. No obstante, sólo se admitirán recibos cuando acrediten gastos correspondientes a servicios prestados por personas físicas de manera ocasional o no continuada en el tiempo.</w:t>
      </w:r>
    </w:p>
    <w:p w:rsidR="007E474D" w:rsidRDefault="007E474D" w:rsidP="00564F91">
      <w:pPr>
        <w:pStyle w:val="Textonotapie"/>
        <w:numPr>
          <w:ilvl w:val="0"/>
          <w:numId w:val="34"/>
        </w:numPr>
        <w:tabs>
          <w:tab w:val="left" w:pos="284"/>
          <w:tab w:val="left" w:pos="426"/>
        </w:tabs>
        <w:ind w:left="0" w:firstLine="142"/>
        <w:contextualSpacing/>
        <w:jc w:val="both"/>
        <w:rPr>
          <w:rFonts w:ascii="Arial" w:hAnsi="Arial" w:cs="Arial"/>
          <w:sz w:val="18"/>
          <w:szCs w:val="18"/>
        </w:rPr>
      </w:pPr>
      <w:r>
        <w:rPr>
          <w:rFonts w:ascii="Arial" w:hAnsi="Arial" w:cs="Arial"/>
          <w:sz w:val="18"/>
          <w:szCs w:val="18"/>
        </w:rPr>
        <w:t>No obstante, tales gastos, en los casos en que así se prevea expresamente en esta Orden, se justificarán, sin perjuicio de otros documentos que puedan exigirse, mediante certificación del titular del Centro con base en la contabilidad separada que lleve con la finalidad de registrar los gastos realizados con cargo a la subvención y en la que se indique la cuenta contable donde se han registrado los mismos, según la codificación del Plan general Contable. Dicha certificación se ajustará al modelo que figura como Anexo Tercero de esta Orden.</w:t>
      </w:r>
    </w:p>
    <w:p w:rsidR="007E474D" w:rsidRPr="00192344" w:rsidRDefault="007E474D" w:rsidP="00564F91">
      <w:pPr>
        <w:pStyle w:val="Textonotapie"/>
        <w:numPr>
          <w:ilvl w:val="0"/>
          <w:numId w:val="34"/>
        </w:numPr>
        <w:tabs>
          <w:tab w:val="left" w:pos="284"/>
          <w:tab w:val="left" w:pos="426"/>
        </w:tabs>
        <w:ind w:left="0" w:firstLine="142"/>
        <w:contextualSpacing/>
        <w:jc w:val="both"/>
        <w:rPr>
          <w:rFonts w:ascii="Arial" w:hAnsi="Arial" w:cs="Arial"/>
          <w:sz w:val="18"/>
          <w:szCs w:val="18"/>
        </w:rPr>
      </w:pPr>
      <w:r>
        <w:rPr>
          <w:rFonts w:ascii="Arial" w:hAnsi="Arial" w:cs="Arial"/>
          <w:sz w:val="18"/>
          <w:szCs w:val="18"/>
        </w:rPr>
        <w:t>Los gastos no justificados, o insuficientemente justificados, no se tendrán en consideración</w:t>
      </w:r>
      <w:r w:rsidRPr="000D130C">
        <w:rPr>
          <w:rFonts w:ascii="Arial" w:hAnsi="Arial" w:cs="Arial"/>
          <w:sz w:val="18"/>
          <w:szCs w:val="18"/>
        </w:rPr>
        <w:t>»</w:t>
      </w:r>
      <w:r>
        <w:rPr>
          <w:rFonts w:ascii="Arial" w:hAnsi="Arial" w:cs="Arial"/>
          <w:sz w:val="18"/>
          <w:szCs w:val="18"/>
        </w:rPr>
        <w:t>.</w:t>
      </w:r>
    </w:p>
  </w:footnote>
  <w:footnote w:id="2">
    <w:p w:rsidR="007E474D" w:rsidRPr="00AE2D74" w:rsidRDefault="007E474D" w:rsidP="00AE2D74">
      <w:pPr>
        <w:pStyle w:val="Textonotapie"/>
        <w:jc w:val="both"/>
        <w:rPr>
          <w:rFonts w:ascii="Arial" w:hAnsi="Arial" w:cs="Arial"/>
          <w:sz w:val="18"/>
          <w:szCs w:val="18"/>
        </w:rPr>
      </w:pPr>
      <w:r w:rsidRPr="00AE2D74">
        <w:rPr>
          <w:rStyle w:val="Refdenotaalpie"/>
          <w:rFonts w:ascii="Arial" w:hAnsi="Arial" w:cs="Arial"/>
          <w:sz w:val="18"/>
          <w:szCs w:val="18"/>
        </w:rPr>
        <w:footnoteRef/>
      </w:r>
      <w:r>
        <w:rPr>
          <w:rFonts w:ascii="Arial" w:hAnsi="Arial" w:cs="Arial"/>
          <w:sz w:val="18"/>
          <w:szCs w:val="18"/>
        </w:rPr>
        <w:t xml:space="preserve"> </w:t>
      </w:r>
      <w:r w:rsidRPr="003A6348">
        <w:rPr>
          <w:rFonts w:cs="Arial"/>
        </w:rPr>
        <w:t>«</w:t>
      </w:r>
      <w:r>
        <w:rPr>
          <w:rFonts w:ascii="Arial" w:hAnsi="Arial" w:cs="Arial"/>
          <w:sz w:val="18"/>
          <w:szCs w:val="18"/>
        </w:rPr>
        <w:t>Facturas, nóminas o documentos de valor probatorio equivalente en el tráfico mercantil o con eficacia administrativa, en los términos establecidos reglamentariamente, de todos los gastos en que haya incurrido el centro en el desarrollo de la acción formativa, tanto del Módulo A como del Módulo B</w:t>
      </w:r>
      <w:r w:rsidRPr="003A6348">
        <w:rPr>
          <w:rFonts w:cs="Arial"/>
        </w:rPr>
        <w:t>»</w:t>
      </w:r>
      <w:r>
        <w:rPr>
          <w:rFonts w:ascii="Arial" w:hAnsi="Arial" w:cs="Arial"/>
          <w:sz w:val="18"/>
          <w:szCs w:val="18"/>
        </w:rPr>
        <w:t>.</w:t>
      </w:r>
    </w:p>
  </w:footnote>
  <w:footnote w:id="3">
    <w:p w:rsidR="007E474D" w:rsidRPr="003D4B7A" w:rsidRDefault="007E474D" w:rsidP="003D4B7A">
      <w:pPr>
        <w:pStyle w:val="Textonotapie"/>
        <w:jc w:val="both"/>
        <w:rPr>
          <w:rFonts w:ascii="Arial" w:hAnsi="Arial" w:cs="Arial"/>
          <w:sz w:val="18"/>
          <w:szCs w:val="18"/>
        </w:rPr>
      </w:pPr>
      <w:r w:rsidRPr="003D4B7A">
        <w:rPr>
          <w:rStyle w:val="Refdenotaalpie"/>
          <w:rFonts w:ascii="Arial" w:hAnsi="Arial" w:cs="Arial"/>
          <w:sz w:val="18"/>
          <w:szCs w:val="18"/>
        </w:rPr>
        <w:footnoteRef/>
      </w:r>
      <w:r w:rsidRPr="003D4B7A">
        <w:rPr>
          <w:rFonts w:ascii="Arial" w:hAnsi="Arial" w:cs="Arial"/>
          <w:sz w:val="18"/>
          <w:szCs w:val="18"/>
        </w:rPr>
        <w:t xml:space="preserve"> A título de ejemplo, y exceptuando las tarjetas, estos son los justificantes de pagos descritos en la Orden de 31 de mayo de 2018, de la Consejera de Economía, Empleo y Hacienda, por la que se establecen las disposiciones generales reguladoras de la concesión de subvenciones para la financiación de acciones de Formación Profesional para Empleo en el Ámbito Laboral.</w:t>
      </w:r>
    </w:p>
  </w:footnote>
  <w:footnote w:id="4">
    <w:p w:rsidR="007E474D" w:rsidRDefault="007E474D" w:rsidP="00E71B52">
      <w:pPr>
        <w:pStyle w:val="Textonotapie"/>
        <w:jc w:val="both"/>
        <w:rPr>
          <w:rFonts w:ascii="Arial" w:hAnsi="Arial" w:cs="Arial"/>
          <w:sz w:val="18"/>
          <w:szCs w:val="18"/>
        </w:rPr>
      </w:pPr>
      <w:r w:rsidRPr="00E71B52">
        <w:rPr>
          <w:rStyle w:val="Refdenotaalpie"/>
          <w:rFonts w:ascii="Arial" w:hAnsi="Arial" w:cs="Arial"/>
          <w:sz w:val="18"/>
          <w:szCs w:val="18"/>
        </w:rPr>
        <w:footnoteRef/>
      </w:r>
      <w:r w:rsidRPr="00E71B52">
        <w:rPr>
          <w:rFonts w:ascii="Arial" w:hAnsi="Arial" w:cs="Arial"/>
          <w:sz w:val="18"/>
          <w:szCs w:val="18"/>
        </w:rPr>
        <w:t xml:space="preserve"> Sentencia de 3 de enero de 1977 del Tribunal Supremo (Sala de lo Civil): </w:t>
      </w:r>
    </w:p>
    <w:p w:rsidR="007E474D" w:rsidRPr="00E71B52" w:rsidRDefault="007E474D" w:rsidP="00E71B52">
      <w:pPr>
        <w:pStyle w:val="Textonotapie"/>
        <w:jc w:val="both"/>
        <w:rPr>
          <w:rFonts w:ascii="Arial" w:hAnsi="Arial" w:cs="Arial"/>
          <w:sz w:val="18"/>
          <w:szCs w:val="18"/>
        </w:rPr>
      </w:pPr>
    </w:p>
    <w:p w:rsidR="007E474D" w:rsidRPr="00E71B52" w:rsidRDefault="007E474D" w:rsidP="00E71B52">
      <w:pPr>
        <w:pStyle w:val="Textonotapie"/>
        <w:jc w:val="both"/>
        <w:rPr>
          <w:rFonts w:ascii="Arial" w:hAnsi="Arial" w:cs="Arial"/>
          <w:sz w:val="18"/>
          <w:szCs w:val="18"/>
        </w:rPr>
      </w:pPr>
      <w:r w:rsidRPr="00E71B52">
        <w:rPr>
          <w:rFonts w:ascii="Arial" w:hAnsi="Arial" w:cs="Arial"/>
          <w:sz w:val="18"/>
          <w:szCs w:val="18"/>
        </w:rPr>
        <w:t xml:space="preserve">«Que el único tema de casación que se plantea en este trámite es estrictamente jurídico, consistente en determinar la naturaleza del acto contenido en el Convenio de 22 marzo 1971, sosteniendo el recurrente en el motivo primero -formulado por el cauce del núm. 1 del art. 1692 de la Ley de Enjuiciamiento- que se trata de una cesión de bienes a los acreedores, que como uno de los medios satisfactorios del crédito regula el art. 1175 del CC -que se dice infringido en concepto de violación- la cual, por su propia esencia, no entraña una atribución de propiedad -ni siquiera fiduciaria como sostuvo parte de la doctrina científica- de los bienes que se ceden sino su simple posesión, unida a un mandato con poder irrevocable para realizar las ventas pertinentes y cobrarse con su producto, restituyendo el remanente al deudor que sólo queda liberado «por el importe líquido de los bienes cedidos», por lo que se trata de una cesión «pro solvendo» que, aparte de no atribuir el dominio -forzoso es insistir en ello- no produce, sin más, la extinción de la obligación; interpretación sin duda correcta del precepto referido, conforme en un todo con la mantenida por la jurisprudencia de este Tribunal Supremo, pero que no es de aplicar al caso concreto objeto de examen en que, utilizando la facultad de hacer otra cosa que el legislador permite cuando dice «salvo pacto en contrario», el deudor cede los bienes y los acreedores los reciben no con la finalidad indicada, sino para hacer con ellos pago y liquidación definitiva y total de la deuda, como de manera expresa e indubitada se afirma en el discutido convenido, no susceptible de ser interpretado de otro modo como pretende el recurrente; lo que significa que se está en presencia no de una cesión de bienes propiamente dicha, sino de una auténtica </w:t>
      </w:r>
      <w:r w:rsidRPr="00E71B52">
        <w:rPr>
          <w:rStyle w:val="searchterm"/>
          <w:rFonts w:ascii="Arial" w:hAnsi="Arial" w:cs="Arial"/>
          <w:sz w:val="18"/>
          <w:szCs w:val="18"/>
        </w:rPr>
        <w:t>dación</w:t>
      </w:r>
      <w:r w:rsidRPr="00E71B52">
        <w:rPr>
          <w:rStyle w:val="negrita"/>
          <w:rFonts w:ascii="Arial" w:hAnsi="Arial" w:cs="Arial"/>
          <w:sz w:val="18"/>
          <w:szCs w:val="18"/>
        </w:rPr>
        <w:t xml:space="preserve"> en </w:t>
      </w:r>
      <w:r w:rsidRPr="00E71B52">
        <w:rPr>
          <w:rStyle w:val="searchterm"/>
          <w:rFonts w:ascii="Arial" w:hAnsi="Arial" w:cs="Arial"/>
          <w:sz w:val="18"/>
          <w:szCs w:val="18"/>
        </w:rPr>
        <w:t>pago</w:t>
      </w:r>
      <w:r w:rsidRPr="00E71B52">
        <w:rPr>
          <w:rFonts w:ascii="Arial" w:hAnsi="Arial" w:cs="Arial"/>
          <w:sz w:val="18"/>
          <w:szCs w:val="18"/>
        </w:rPr>
        <w:t xml:space="preserve"> que bien se la califique de venta, o se la configure como novación, o se piense que se trata de un acto complejo, siempre estará regida en nuestro ordenamiento por las normas del contrato de compraventa -al carecer de reglas específicas pues sólo se encuentran alusiones a la figura en los arts. 1521, 1636 y 1849 del CC- en la que el crédito que con ella se satisface, adquiere la categoría de precio del bien o bienes entregados, </w:t>
      </w:r>
      <w:r w:rsidRPr="00E71B52">
        <w:rPr>
          <w:rStyle w:val="negrita"/>
          <w:rFonts w:ascii="Arial" w:hAnsi="Arial" w:cs="Arial"/>
          <w:sz w:val="18"/>
          <w:szCs w:val="18"/>
        </w:rPr>
        <w:t xml:space="preserve">siendo por tanto una verdadera </w:t>
      </w:r>
      <w:r w:rsidRPr="00E71B52">
        <w:rPr>
          <w:rStyle w:val="searchterm"/>
          <w:rFonts w:ascii="Arial" w:hAnsi="Arial" w:cs="Arial"/>
          <w:sz w:val="18"/>
          <w:szCs w:val="18"/>
        </w:rPr>
        <w:t>cesión</w:t>
      </w:r>
      <w:r w:rsidRPr="00E71B52">
        <w:rPr>
          <w:rStyle w:val="negrita"/>
          <w:rFonts w:ascii="Arial" w:hAnsi="Arial" w:cs="Arial"/>
          <w:sz w:val="18"/>
          <w:szCs w:val="18"/>
        </w:rPr>
        <w:t xml:space="preserve"> «pro soluto» con la que se transmite no la simple posesión sino la propiedad de aquéllos, produciendo además automáticamente la extinción de la primitiva obligación</w:t>
      </w:r>
      <w:r w:rsidRPr="00E71B52">
        <w:rPr>
          <w:rFonts w:ascii="Arial" w:hAnsi="Arial" w:cs="Arial"/>
          <w:sz w:val="18"/>
          <w:szCs w:val="18"/>
        </w:rPr>
        <w:t>, según puntualizó para supuestos semejantes la misma doctrina jurisprudencial especialmente recogida en las Sentencias de 11 mayo 1911, 9 diciembre 1943, 19 marzo 1953, 14 octubre 1961 y 1 marzo 1969, entre otras, todo lo cual justifica la desestimación de este primer motivo».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74D" w:rsidRDefault="00454954" w:rsidP="00A8485C">
    <w:pPr>
      <w:pStyle w:val="Encabezado"/>
      <w:ind w:left="-567"/>
    </w:pPr>
    <w:r>
      <w:rPr>
        <w:noProof/>
        <w:lang w:eastAsia="es-ES"/>
      </w:rPr>
      <mc:AlternateContent>
        <mc:Choice Requires="wpg">
          <w:drawing>
            <wp:inline distT="0" distB="0" distL="0" distR="0">
              <wp:extent cx="3729990" cy="698500"/>
              <wp:effectExtent l="0" t="0" r="3810" b="0"/>
              <wp:docPr id="1" name="13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9990" cy="698500"/>
                        <a:chOff x="35004" y="10001"/>
                        <a:chExt cx="37300" cy="6986"/>
                      </a:xfrm>
                    </wpg:grpSpPr>
                    <pic:pic xmlns:pic="http://schemas.openxmlformats.org/drawingml/2006/picture">
                      <pic:nvPicPr>
                        <pic:cNvPr id="2" name="Objec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004" y="10001"/>
                          <a:ext cx="3572" cy="3921"/>
                        </a:xfrm>
                        <a:prstGeom prst="rect">
                          <a:avLst/>
                        </a:prstGeom>
                        <a:solidFill>
                          <a:srgbClr val="FFFFFF"/>
                        </a:solidFill>
                      </pic:spPr>
                    </pic:pic>
                    <wps:wsp>
                      <wps:cNvPr id="3" name="9 Rectángulo"/>
                      <wps:cNvSpPr>
                        <a:spLocks noChangeArrowheads="1"/>
                      </wps:cNvSpPr>
                      <wps:spPr bwMode="auto">
                        <a:xfrm>
                          <a:off x="37861" y="11429"/>
                          <a:ext cx="34444" cy="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74D" w:rsidRDefault="007E474D" w:rsidP="00A8485C">
                            <w:pPr>
                              <w:pStyle w:val="NormalWeb"/>
                              <w:spacing w:before="0" w:beforeAutospacing="0" w:after="0" w:afterAutospacing="0"/>
                            </w:pPr>
                            <w:r>
                              <w:rPr>
                                <w:rFonts w:asciiTheme="minorHAnsi" w:hAnsi="Calibri" w:cstheme="minorBidi"/>
                                <w:b/>
                                <w:bCs/>
                                <w:color w:val="000000" w:themeColor="text1"/>
                                <w:kern w:val="24"/>
                              </w:rPr>
                              <w:t xml:space="preserve">Consejería de Economía, Empleo y Hacienda </w:t>
                            </w:r>
                          </w:p>
                        </w:txbxContent>
                      </wps:txbx>
                      <wps:bodyPr rot="0" vert="horz" wrap="square" lIns="91440" tIns="45720" rIns="91440" bIns="45720" anchor="t" anchorCtr="0" upright="1">
                        <a:spAutoFit/>
                      </wps:bodyPr>
                    </wps:wsp>
                    <wps:wsp>
                      <wps:cNvPr id="4" name="10 Rectángulo"/>
                      <wps:cNvSpPr>
                        <a:spLocks noChangeArrowheads="1"/>
                      </wps:cNvSpPr>
                      <wps:spPr bwMode="auto">
                        <a:xfrm>
                          <a:off x="37861" y="10001"/>
                          <a:ext cx="15119"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74D" w:rsidRDefault="007E474D" w:rsidP="00A8485C">
                            <w:pPr>
                              <w:pStyle w:val="NormalWeb"/>
                              <w:spacing w:before="0" w:beforeAutospacing="0" w:after="0" w:afterAutospacing="0"/>
                            </w:pPr>
                            <w:r>
                              <w:rPr>
                                <w:rFonts w:asciiTheme="minorHAnsi" w:hAnsi="Calibri" w:cstheme="minorBidi"/>
                                <w:b/>
                                <w:bCs/>
                                <w:color w:val="000000" w:themeColor="text1"/>
                                <w:kern w:val="24"/>
                                <w:lang w:val="es-ES_tradnl"/>
                              </w:rPr>
                              <w:t>Intervención General</w:t>
                            </w:r>
                          </w:p>
                        </w:txbxContent>
                      </wps:txbx>
                      <wps:bodyPr rot="0" vert="horz" wrap="none" lIns="91440" tIns="45720" rIns="91440" bIns="45720" anchor="t" anchorCtr="0" upright="1">
                        <a:spAutoFit/>
                      </wps:bodyPr>
                    </wps:wsp>
                    <pic:pic xmlns:pic="http://schemas.openxmlformats.org/drawingml/2006/picture">
                      <pic:nvPicPr>
                        <pic:cNvPr id="5" name="Picture 5" descr="Comunidad de Madrid"/>
                        <pic:cNvPicPr>
                          <a:picLocks noChangeAspect="1" noChangeArrowheads="1"/>
                        </pic:cNvPicPr>
                      </pic:nvPicPr>
                      <pic:blipFill>
                        <a:blip r:embed="rId2">
                          <a:extLst>
                            <a:ext uri="{28A0092B-C50C-407E-A947-70E740481C1C}">
                              <a14:useLocalDpi xmlns:a14="http://schemas.microsoft.com/office/drawing/2010/main" val="0"/>
                            </a:ext>
                          </a:extLst>
                        </a:blip>
                        <a:srcRect r="15999" b="16666"/>
                        <a:stretch>
                          <a:fillRect/>
                        </a:stretch>
                      </pic:blipFill>
                      <pic:spPr bwMode="auto">
                        <a:xfrm>
                          <a:off x="35004" y="12858"/>
                          <a:ext cx="23574" cy="41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13 Grupo" o:spid="_x0000_s1026" style="width:293.7pt;height:55pt;mso-position-horizontal-relative:char;mso-position-vertical-relative:line" coordorigin="35004,10001" coordsize="37300,6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7" type="#_x0000_t75" style="position:absolute;left:35004;top:10001;width:3572;height:3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ZZGTBAAAA2gAAAA8AAABkcnMvZG93bnJldi54bWxEj9GKwjAURN8X/IdwBd/WVJF1qaalKoJv&#10;u+p+wLW5tsXmpjax1r83C4KPw8ycYZZpb2rRUesqywom4wgEcW51xYWCv+P28xuE88gaa8uk4EEO&#10;0mTwscRY2zvvqTv4QgQIuxgVlN43sZQuL8mgG9uGOHhn2xr0QbaF1C3eA9zUchpFX9JgxWGhxIbW&#10;JeWXw80ouHbVNTO2O2V2uzr+/sxnt02zU2o07LMFCE+9f4df7Z1WMIX/K+EGyOQ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vZZGTBAAAA2gAAAA8AAAAAAAAAAAAAAAAAnwIA&#10;AGRycy9kb3ducmV2LnhtbFBLBQYAAAAABAAEAPcAAACNAwAAAAA=&#10;" filled="t">
                <v:imagedata r:id="rId3" o:title=""/>
              </v:shape>
              <v:rect id="9 Rectángulo" o:spid="_x0000_s1028" style="position:absolute;left:37861;top:11429;width:34444;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0NcMA&#10;AADaAAAADwAAAGRycy9kb3ducmV2LnhtbESP0WrCQBRE3wX/YbmCL6IbrVhNXUW0hehbox9wzV6T&#10;1OzdkF01/ftuQfBxmJkzzHLdmkrcqXGlZQXjUQSCOLO65FzB6fg1nINwHlljZZkU/JKD9arbWWKs&#10;7YO/6Z76XAQIuxgVFN7XsZQuK8igG9maOHgX2xj0QTa51A0+AtxUchJFM2mw5LBQYE3bgrJrejMK&#10;9ofp4bRN5M91Ue4GyXsayfPsU6l+r918gPDU+lf42U60gjf4vx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T0NcMAAADaAAAADwAAAAAAAAAAAAAAAACYAgAAZHJzL2Rv&#10;d25yZXYueG1sUEsFBgAAAAAEAAQA9QAAAIgDAAAAAA==&#10;" filled="f" stroked="f">
                <v:textbox style="mso-fit-shape-to-text:t">
                  <w:txbxContent>
                    <w:p w:rsidR="007E474D" w:rsidRDefault="007E474D" w:rsidP="00A8485C">
                      <w:pPr>
                        <w:pStyle w:val="NormalWeb"/>
                        <w:spacing w:before="0" w:beforeAutospacing="0" w:after="0" w:afterAutospacing="0"/>
                      </w:pPr>
                      <w:r>
                        <w:rPr>
                          <w:rFonts w:asciiTheme="minorHAnsi" w:hAnsi="Calibri" w:cstheme="minorBidi"/>
                          <w:b/>
                          <w:bCs/>
                          <w:color w:val="000000" w:themeColor="text1"/>
                          <w:kern w:val="24"/>
                        </w:rPr>
                        <w:t xml:space="preserve">Consejería de Economía, Empleo y Hacienda </w:t>
                      </w:r>
                    </w:p>
                  </w:txbxContent>
                </v:textbox>
              </v:rect>
              <v:rect id="10 Rectángulo" o:spid="_x0000_s1029" style="position:absolute;left:37861;top:10001;width:15119;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CU2sEA&#10;AADaAAAADwAAAGRycy9kb3ducmV2LnhtbESP3WoCMRSE7wXfIZxCb6QmiohsjVLEtqJX/jzAYXPc&#10;DW5OliSu27dvCgUvh5lvhlmue9eIjkK0njVMxgoEcemN5UrD5fz5tgARE7LBxjNp+KEI69VwsMTC&#10;+AcfqTulSuQSjgVqqFNqCyljWZPDOPYtcfauPjhMWYZKmoCPXO4aOVVqLh1azgs1trSpqbyd7k7D&#10;7Gu639qROljX3fGyl0F980Hr15f+4x1Eoj49w//0zmQO/q7kG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lNrBAAAA2gAAAA8AAAAAAAAAAAAAAAAAmAIAAGRycy9kb3du&#10;cmV2LnhtbFBLBQYAAAAABAAEAPUAAACGAwAAAAA=&#10;" filled="f" stroked="f">
                <v:textbox style="mso-fit-shape-to-text:t">
                  <w:txbxContent>
                    <w:p w:rsidR="007E474D" w:rsidRDefault="007E474D" w:rsidP="00A8485C">
                      <w:pPr>
                        <w:pStyle w:val="NormalWeb"/>
                        <w:spacing w:before="0" w:beforeAutospacing="0" w:after="0" w:afterAutospacing="0"/>
                      </w:pPr>
                      <w:r>
                        <w:rPr>
                          <w:rFonts w:asciiTheme="minorHAnsi" w:hAnsi="Calibri" w:cstheme="minorBidi"/>
                          <w:b/>
                          <w:bCs/>
                          <w:color w:val="000000" w:themeColor="text1"/>
                          <w:kern w:val="24"/>
                          <w:lang w:val="es-ES_tradnl"/>
                        </w:rPr>
                        <w:t>Intervención General</w:t>
                      </w:r>
                    </w:p>
                  </w:txbxContent>
                </v:textbox>
              </v:rect>
              <v:shape id="Picture 5" o:spid="_x0000_s1030" type="#_x0000_t75" alt="Comunidad de Madrid" style="position:absolute;left:35004;top:12858;width:23574;height:41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ZEzjDAAAA2gAAAA8AAABkcnMvZG93bnJldi54bWxEj0+LwjAUxO8LfofwBC/LmqooS9coogh6&#10;8OCfw3p7NM+02LyUJmr10xtB8DjMzG+Y8bSxpbhS7QvHCnrdBARx5nTBRsFhv/z5BeEDssbSMSm4&#10;k4fppPU1xlS7G2/pugtGRAj7FBXkIVSplD7LyaLvuoo4eidXWwxR1kbqGm8RbkvZT5KRtFhwXMix&#10;onlO2Xl3sQr0oPznR+/7vrTrzf5MR/NYHI1SnXYz+wMRqAmf8Lu90gqG8LoSb4C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ZkTOMMAAADaAAAADwAAAAAAAAAAAAAAAACf&#10;AgAAZHJzL2Rvd25yZXYueG1sUEsFBgAAAAAEAAQA9wAAAI8DAAAAAA==&#10;">
                <v:imagedata r:id="rId4" o:title="Comunidad de Madrid" cropbottom="10922f" cropright="10485f"/>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46A3"/>
    <w:multiLevelType w:val="hybridMultilevel"/>
    <w:tmpl w:val="DF5088B4"/>
    <w:lvl w:ilvl="0" w:tplc="040A0017">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058E39F4"/>
    <w:multiLevelType w:val="hybridMultilevel"/>
    <w:tmpl w:val="AAA4EE48"/>
    <w:lvl w:ilvl="0" w:tplc="D5BE648C">
      <w:start w:val="4"/>
      <w:numFmt w:val="bullet"/>
      <w:lvlText w:val="-"/>
      <w:lvlJc w:val="left"/>
      <w:pPr>
        <w:ind w:left="3912" w:hanging="360"/>
      </w:pPr>
      <w:rPr>
        <w:rFonts w:ascii="Arial" w:eastAsia="Arial" w:hAnsi="Arial" w:cs="Arial" w:hint="default"/>
      </w:rPr>
    </w:lvl>
    <w:lvl w:ilvl="1" w:tplc="0C0A0003" w:tentative="1">
      <w:start w:val="1"/>
      <w:numFmt w:val="bullet"/>
      <w:lvlText w:val="o"/>
      <w:lvlJc w:val="left"/>
      <w:pPr>
        <w:ind w:left="4632" w:hanging="360"/>
      </w:pPr>
      <w:rPr>
        <w:rFonts w:ascii="Courier New" w:hAnsi="Courier New" w:cs="Courier New" w:hint="default"/>
      </w:rPr>
    </w:lvl>
    <w:lvl w:ilvl="2" w:tplc="0C0A0005" w:tentative="1">
      <w:start w:val="1"/>
      <w:numFmt w:val="bullet"/>
      <w:lvlText w:val=""/>
      <w:lvlJc w:val="left"/>
      <w:pPr>
        <w:ind w:left="5352" w:hanging="360"/>
      </w:pPr>
      <w:rPr>
        <w:rFonts w:ascii="Wingdings" w:hAnsi="Wingdings" w:hint="default"/>
      </w:rPr>
    </w:lvl>
    <w:lvl w:ilvl="3" w:tplc="0C0A0001" w:tentative="1">
      <w:start w:val="1"/>
      <w:numFmt w:val="bullet"/>
      <w:lvlText w:val=""/>
      <w:lvlJc w:val="left"/>
      <w:pPr>
        <w:ind w:left="6072" w:hanging="360"/>
      </w:pPr>
      <w:rPr>
        <w:rFonts w:ascii="Symbol" w:hAnsi="Symbol" w:hint="default"/>
      </w:rPr>
    </w:lvl>
    <w:lvl w:ilvl="4" w:tplc="0C0A0003" w:tentative="1">
      <w:start w:val="1"/>
      <w:numFmt w:val="bullet"/>
      <w:lvlText w:val="o"/>
      <w:lvlJc w:val="left"/>
      <w:pPr>
        <w:ind w:left="6792" w:hanging="360"/>
      </w:pPr>
      <w:rPr>
        <w:rFonts w:ascii="Courier New" w:hAnsi="Courier New" w:cs="Courier New" w:hint="default"/>
      </w:rPr>
    </w:lvl>
    <w:lvl w:ilvl="5" w:tplc="0C0A0005" w:tentative="1">
      <w:start w:val="1"/>
      <w:numFmt w:val="bullet"/>
      <w:lvlText w:val=""/>
      <w:lvlJc w:val="left"/>
      <w:pPr>
        <w:ind w:left="7512" w:hanging="360"/>
      </w:pPr>
      <w:rPr>
        <w:rFonts w:ascii="Wingdings" w:hAnsi="Wingdings" w:hint="default"/>
      </w:rPr>
    </w:lvl>
    <w:lvl w:ilvl="6" w:tplc="0C0A0001" w:tentative="1">
      <w:start w:val="1"/>
      <w:numFmt w:val="bullet"/>
      <w:lvlText w:val=""/>
      <w:lvlJc w:val="left"/>
      <w:pPr>
        <w:ind w:left="8232" w:hanging="360"/>
      </w:pPr>
      <w:rPr>
        <w:rFonts w:ascii="Symbol" w:hAnsi="Symbol" w:hint="default"/>
      </w:rPr>
    </w:lvl>
    <w:lvl w:ilvl="7" w:tplc="0C0A0003" w:tentative="1">
      <w:start w:val="1"/>
      <w:numFmt w:val="bullet"/>
      <w:lvlText w:val="o"/>
      <w:lvlJc w:val="left"/>
      <w:pPr>
        <w:ind w:left="8952" w:hanging="360"/>
      </w:pPr>
      <w:rPr>
        <w:rFonts w:ascii="Courier New" w:hAnsi="Courier New" w:cs="Courier New" w:hint="default"/>
      </w:rPr>
    </w:lvl>
    <w:lvl w:ilvl="8" w:tplc="0C0A0005" w:tentative="1">
      <w:start w:val="1"/>
      <w:numFmt w:val="bullet"/>
      <w:lvlText w:val=""/>
      <w:lvlJc w:val="left"/>
      <w:pPr>
        <w:ind w:left="9672" w:hanging="360"/>
      </w:pPr>
      <w:rPr>
        <w:rFonts w:ascii="Wingdings" w:hAnsi="Wingdings" w:hint="default"/>
      </w:rPr>
    </w:lvl>
  </w:abstractNum>
  <w:abstractNum w:abstractNumId="2" w15:restartNumberingAfterBreak="0">
    <w:nsid w:val="073B19F7"/>
    <w:multiLevelType w:val="hybridMultilevel"/>
    <w:tmpl w:val="668688B2"/>
    <w:lvl w:ilvl="0" w:tplc="07360C18">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8DE52BF"/>
    <w:multiLevelType w:val="hybridMultilevel"/>
    <w:tmpl w:val="78E2DA7C"/>
    <w:lvl w:ilvl="0" w:tplc="D5BE648C">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AC0D9B"/>
    <w:multiLevelType w:val="hybridMultilevel"/>
    <w:tmpl w:val="855C8F52"/>
    <w:lvl w:ilvl="0" w:tplc="CE7E69D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CC33E0C"/>
    <w:multiLevelType w:val="hybridMultilevel"/>
    <w:tmpl w:val="374CC87C"/>
    <w:lvl w:ilvl="0" w:tplc="C05E4B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745BF1"/>
    <w:multiLevelType w:val="hybridMultilevel"/>
    <w:tmpl w:val="2DA6B598"/>
    <w:lvl w:ilvl="0" w:tplc="3D9CF53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B36F7D"/>
    <w:multiLevelType w:val="hybridMultilevel"/>
    <w:tmpl w:val="DF20782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B6F3475"/>
    <w:multiLevelType w:val="hybridMultilevel"/>
    <w:tmpl w:val="8090894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C7A2446"/>
    <w:multiLevelType w:val="hybridMultilevel"/>
    <w:tmpl w:val="75EE9436"/>
    <w:lvl w:ilvl="0" w:tplc="D5BE648C">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3A01EC"/>
    <w:multiLevelType w:val="hybridMultilevel"/>
    <w:tmpl w:val="707A8B2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96C5935"/>
    <w:multiLevelType w:val="hybridMultilevel"/>
    <w:tmpl w:val="3594FF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59F4BE9"/>
    <w:multiLevelType w:val="hybridMultilevel"/>
    <w:tmpl w:val="F4D8AA9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999523B"/>
    <w:multiLevelType w:val="hybridMultilevel"/>
    <w:tmpl w:val="6EC84FA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41E07679"/>
    <w:multiLevelType w:val="hybridMultilevel"/>
    <w:tmpl w:val="1D2EBA84"/>
    <w:lvl w:ilvl="0" w:tplc="0C0A000F">
      <w:start w:val="1"/>
      <w:numFmt w:val="decimal"/>
      <w:lvlText w:val="%1."/>
      <w:lvlJc w:val="left"/>
      <w:pPr>
        <w:ind w:left="1780" w:hanging="360"/>
      </w:pPr>
      <w:rPr>
        <w:rFonts w:hint="default"/>
      </w:rPr>
    </w:lvl>
    <w:lvl w:ilvl="1" w:tplc="0C0A0019" w:tentative="1">
      <w:start w:val="1"/>
      <w:numFmt w:val="lowerLetter"/>
      <w:lvlText w:val="%2."/>
      <w:lvlJc w:val="left"/>
      <w:pPr>
        <w:ind w:left="2500" w:hanging="360"/>
      </w:pPr>
    </w:lvl>
    <w:lvl w:ilvl="2" w:tplc="0C0A001B" w:tentative="1">
      <w:start w:val="1"/>
      <w:numFmt w:val="lowerRoman"/>
      <w:lvlText w:val="%3."/>
      <w:lvlJc w:val="right"/>
      <w:pPr>
        <w:ind w:left="3220" w:hanging="180"/>
      </w:pPr>
    </w:lvl>
    <w:lvl w:ilvl="3" w:tplc="0C0A000F" w:tentative="1">
      <w:start w:val="1"/>
      <w:numFmt w:val="decimal"/>
      <w:lvlText w:val="%4."/>
      <w:lvlJc w:val="left"/>
      <w:pPr>
        <w:ind w:left="3940" w:hanging="360"/>
      </w:pPr>
    </w:lvl>
    <w:lvl w:ilvl="4" w:tplc="0C0A0019" w:tentative="1">
      <w:start w:val="1"/>
      <w:numFmt w:val="lowerLetter"/>
      <w:lvlText w:val="%5."/>
      <w:lvlJc w:val="left"/>
      <w:pPr>
        <w:ind w:left="4660" w:hanging="360"/>
      </w:pPr>
    </w:lvl>
    <w:lvl w:ilvl="5" w:tplc="0C0A001B" w:tentative="1">
      <w:start w:val="1"/>
      <w:numFmt w:val="lowerRoman"/>
      <w:lvlText w:val="%6."/>
      <w:lvlJc w:val="right"/>
      <w:pPr>
        <w:ind w:left="5380" w:hanging="180"/>
      </w:pPr>
    </w:lvl>
    <w:lvl w:ilvl="6" w:tplc="0C0A000F" w:tentative="1">
      <w:start w:val="1"/>
      <w:numFmt w:val="decimal"/>
      <w:lvlText w:val="%7."/>
      <w:lvlJc w:val="left"/>
      <w:pPr>
        <w:ind w:left="6100" w:hanging="360"/>
      </w:pPr>
    </w:lvl>
    <w:lvl w:ilvl="7" w:tplc="0C0A0019" w:tentative="1">
      <w:start w:val="1"/>
      <w:numFmt w:val="lowerLetter"/>
      <w:lvlText w:val="%8."/>
      <w:lvlJc w:val="left"/>
      <w:pPr>
        <w:ind w:left="6820" w:hanging="360"/>
      </w:pPr>
    </w:lvl>
    <w:lvl w:ilvl="8" w:tplc="0C0A001B" w:tentative="1">
      <w:start w:val="1"/>
      <w:numFmt w:val="lowerRoman"/>
      <w:lvlText w:val="%9."/>
      <w:lvlJc w:val="right"/>
      <w:pPr>
        <w:ind w:left="7540" w:hanging="180"/>
      </w:pPr>
    </w:lvl>
  </w:abstractNum>
  <w:abstractNum w:abstractNumId="15" w15:restartNumberingAfterBreak="0">
    <w:nsid w:val="42CF3B9D"/>
    <w:multiLevelType w:val="hybridMultilevel"/>
    <w:tmpl w:val="248213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0C0465"/>
    <w:multiLevelType w:val="hybridMultilevel"/>
    <w:tmpl w:val="BB8A0CA4"/>
    <w:lvl w:ilvl="0" w:tplc="44668DEC">
      <w:start w:val="1"/>
      <w:numFmt w:val="lowerLetter"/>
      <w:lvlText w:val="%1)"/>
      <w:lvlJc w:val="right"/>
      <w:pPr>
        <w:ind w:left="720" w:hanging="360"/>
      </w:pPr>
      <w:rPr>
        <w:rFonts w:ascii="Arial" w:eastAsia="Arial"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95F1181"/>
    <w:multiLevelType w:val="hybridMultilevel"/>
    <w:tmpl w:val="FD94C762"/>
    <w:lvl w:ilvl="0" w:tplc="0C0A0019">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A62C26"/>
    <w:multiLevelType w:val="hybridMultilevel"/>
    <w:tmpl w:val="CEAC5788"/>
    <w:lvl w:ilvl="0" w:tplc="D5BE648C">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B635FB0"/>
    <w:multiLevelType w:val="hybridMultilevel"/>
    <w:tmpl w:val="4C0259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E300BE"/>
    <w:multiLevelType w:val="hybridMultilevel"/>
    <w:tmpl w:val="49FA4C9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0D65551"/>
    <w:multiLevelType w:val="hybridMultilevel"/>
    <w:tmpl w:val="43E2848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3CB4860"/>
    <w:multiLevelType w:val="hybridMultilevel"/>
    <w:tmpl w:val="CCBAA7DE"/>
    <w:lvl w:ilvl="0" w:tplc="61C8B7C6">
      <w:start w:val="2"/>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57B63C60"/>
    <w:multiLevelType w:val="hybridMultilevel"/>
    <w:tmpl w:val="E3B6838A"/>
    <w:lvl w:ilvl="0" w:tplc="0C0A000D">
      <w:start w:val="1"/>
      <w:numFmt w:val="bullet"/>
      <w:lvlText w:val=""/>
      <w:lvlJc w:val="left"/>
      <w:pPr>
        <w:ind w:left="1490" w:hanging="360"/>
      </w:pPr>
      <w:rPr>
        <w:rFonts w:ascii="Wingdings" w:hAnsi="Wingdings" w:hint="default"/>
      </w:rPr>
    </w:lvl>
    <w:lvl w:ilvl="1" w:tplc="0C0A0003" w:tentative="1">
      <w:start w:val="1"/>
      <w:numFmt w:val="bullet"/>
      <w:lvlText w:val="o"/>
      <w:lvlJc w:val="left"/>
      <w:pPr>
        <w:ind w:left="2210" w:hanging="360"/>
      </w:pPr>
      <w:rPr>
        <w:rFonts w:ascii="Courier New" w:hAnsi="Courier New" w:cs="Courier New" w:hint="default"/>
      </w:rPr>
    </w:lvl>
    <w:lvl w:ilvl="2" w:tplc="0C0A0005" w:tentative="1">
      <w:start w:val="1"/>
      <w:numFmt w:val="bullet"/>
      <w:lvlText w:val=""/>
      <w:lvlJc w:val="left"/>
      <w:pPr>
        <w:ind w:left="2930" w:hanging="360"/>
      </w:pPr>
      <w:rPr>
        <w:rFonts w:ascii="Wingdings" w:hAnsi="Wingdings" w:hint="default"/>
      </w:rPr>
    </w:lvl>
    <w:lvl w:ilvl="3" w:tplc="0C0A0001" w:tentative="1">
      <w:start w:val="1"/>
      <w:numFmt w:val="bullet"/>
      <w:lvlText w:val=""/>
      <w:lvlJc w:val="left"/>
      <w:pPr>
        <w:ind w:left="3650" w:hanging="360"/>
      </w:pPr>
      <w:rPr>
        <w:rFonts w:ascii="Symbol" w:hAnsi="Symbol" w:hint="default"/>
      </w:rPr>
    </w:lvl>
    <w:lvl w:ilvl="4" w:tplc="0C0A0003" w:tentative="1">
      <w:start w:val="1"/>
      <w:numFmt w:val="bullet"/>
      <w:lvlText w:val="o"/>
      <w:lvlJc w:val="left"/>
      <w:pPr>
        <w:ind w:left="4370" w:hanging="360"/>
      </w:pPr>
      <w:rPr>
        <w:rFonts w:ascii="Courier New" w:hAnsi="Courier New" w:cs="Courier New" w:hint="default"/>
      </w:rPr>
    </w:lvl>
    <w:lvl w:ilvl="5" w:tplc="0C0A0005" w:tentative="1">
      <w:start w:val="1"/>
      <w:numFmt w:val="bullet"/>
      <w:lvlText w:val=""/>
      <w:lvlJc w:val="left"/>
      <w:pPr>
        <w:ind w:left="5090" w:hanging="360"/>
      </w:pPr>
      <w:rPr>
        <w:rFonts w:ascii="Wingdings" w:hAnsi="Wingdings" w:hint="default"/>
      </w:rPr>
    </w:lvl>
    <w:lvl w:ilvl="6" w:tplc="0C0A0001" w:tentative="1">
      <w:start w:val="1"/>
      <w:numFmt w:val="bullet"/>
      <w:lvlText w:val=""/>
      <w:lvlJc w:val="left"/>
      <w:pPr>
        <w:ind w:left="5810" w:hanging="360"/>
      </w:pPr>
      <w:rPr>
        <w:rFonts w:ascii="Symbol" w:hAnsi="Symbol" w:hint="default"/>
      </w:rPr>
    </w:lvl>
    <w:lvl w:ilvl="7" w:tplc="0C0A0003" w:tentative="1">
      <w:start w:val="1"/>
      <w:numFmt w:val="bullet"/>
      <w:lvlText w:val="o"/>
      <w:lvlJc w:val="left"/>
      <w:pPr>
        <w:ind w:left="6530" w:hanging="360"/>
      </w:pPr>
      <w:rPr>
        <w:rFonts w:ascii="Courier New" w:hAnsi="Courier New" w:cs="Courier New" w:hint="default"/>
      </w:rPr>
    </w:lvl>
    <w:lvl w:ilvl="8" w:tplc="0C0A0005" w:tentative="1">
      <w:start w:val="1"/>
      <w:numFmt w:val="bullet"/>
      <w:lvlText w:val=""/>
      <w:lvlJc w:val="left"/>
      <w:pPr>
        <w:ind w:left="7250" w:hanging="360"/>
      </w:pPr>
      <w:rPr>
        <w:rFonts w:ascii="Wingdings" w:hAnsi="Wingdings" w:hint="default"/>
      </w:rPr>
    </w:lvl>
  </w:abstractNum>
  <w:abstractNum w:abstractNumId="24" w15:restartNumberingAfterBreak="0">
    <w:nsid w:val="5A0004C0"/>
    <w:multiLevelType w:val="hybridMultilevel"/>
    <w:tmpl w:val="6554DD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A024905"/>
    <w:multiLevelType w:val="hybridMultilevel"/>
    <w:tmpl w:val="57D26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0126F18"/>
    <w:multiLevelType w:val="hybridMultilevel"/>
    <w:tmpl w:val="D47062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9F5372"/>
    <w:multiLevelType w:val="hybridMultilevel"/>
    <w:tmpl w:val="FEAA61B0"/>
    <w:lvl w:ilvl="0" w:tplc="D458B0FA">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15:restartNumberingAfterBreak="0">
    <w:nsid w:val="694F442F"/>
    <w:multiLevelType w:val="hybridMultilevel"/>
    <w:tmpl w:val="13667CDA"/>
    <w:lvl w:ilvl="0" w:tplc="0C0A001B">
      <w:start w:val="1"/>
      <w:numFmt w:val="lowerRoman"/>
      <w:lvlText w:val="%1."/>
      <w:lvlJc w:val="righ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29" w15:restartNumberingAfterBreak="0">
    <w:nsid w:val="7076278C"/>
    <w:multiLevelType w:val="hybridMultilevel"/>
    <w:tmpl w:val="51BE7AB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1132EAC"/>
    <w:multiLevelType w:val="hybridMultilevel"/>
    <w:tmpl w:val="67A8312C"/>
    <w:lvl w:ilvl="0" w:tplc="0C0A001B">
      <w:start w:val="1"/>
      <w:numFmt w:val="low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15:restartNumberingAfterBreak="0">
    <w:nsid w:val="745B0712"/>
    <w:multiLevelType w:val="hybridMultilevel"/>
    <w:tmpl w:val="6BA619F6"/>
    <w:lvl w:ilvl="0" w:tplc="6DD8977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77F71501"/>
    <w:multiLevelType w:val="hybridMultilevel"/>
    <w:tmpl w:val="08923A8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7A88197D"/>
    <w:multiLevelType w:val="hybridMultilevel"/>
    <w:tmpl w:val="BBBA515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BD144FE"/>
    <w:multiLevelType w:val="hybridMultilevel"/>
    <w:tmpl w:val="0278F0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BD26D41"/>
    <w:multiLevelType w:val="hybridMultilevel"/>
    <w:tmpl w:val="6A20AA4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EF83681"/>
    <w:multiLevelType w:val="multilevel"/>
    <w:tmpl w:val="5B3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0"/>
  </w:num>
  <w:num w:numId="4">
    <w:abstractNumId w:val="8"/>
  </w:num>
  <w:num w:numId="5">
    <w:abstractNumId w:val="29"/>
  </w:num>
  <w:num w:numId="6">
    <w:abstractNumId w:val="4"/>
  </w:num>
  <w:num w:numId="7">
    <w:abstractNumId w:val="28"/>
  </w:num>
  <w:num w:numId="8">
    <w:abstractNumId w:val="16"/>
  </w:num>
  <w:num w:numId="9">
    <w:abstractNumId w:val="30"/>
  </w:num>
  <w:num w:numId="10">
    <w:abstractNumId w:val="2"/>
  </w:num>
  <w:num w:numId="11">
    <w:abstractNumId w:val="27"/>
  </w:num>
  <w:num w:numId="12">
    <w:abstractNumId w:val="17"/>
  </w:num>
  <w:num w:numId="13">
    <w:abstractNumId w:val="33"/>
  </w:num>
  <w:num w:numId="14">
    <w:abstractNumId w:val="35"/>
  </w:num>
  <w:num w:numId="15">
    <w:abstractNumId w:val="12"/>
  </w:num>
  <w:num w:numId="16">
    <w:abstractNumId w:val="7"/>
  </w:num>
  <w:num w:numId="17">
    <w:abstractNumId w:val="36"/>
  </w:num>
  <w:num w:numId="18">
    <w:abstractNumId w:val="26"/>
  </w:num>
  <w:num w:numId="19">
    <w:abstractNumId w:val="22"/>
  </w:num>
  <w:num w:numId="20">
    <w:abstractNumId w:val="19"/>
  </w:num>
  <w:num w:numId="21">
    <w:abstractNumId w:val="34"/>
  </w:num>
  <w:num w:numId="22">
    <w:abstractNumId w:val="25"/>
  </w:num>
  <w:num w:numId="23">
    <w:abstractNumId w:val="5"/>
  </w:num>
  <w:num w:numId="24">
    <w:abstractNumId w:val="23"/>
  </w:num>
  <w:num w:numId="25">
    <w:abstractNumId w:val="32"/>
  </w:num>
  <w:num w:numId="26">
    <w:abstractNumId w:val="13"/>
  </w:num>
  <w:num w:numId="27">
    <w:abstractNumId w:val="31"/>
  </w:num>
  <w:num w:numId="28">
    <w:abstractNumId w:val="11"/>
  </w:num>
  <w:num w:numId="29">
    <w:abstractNumId w:val="15"/>
  </w:num>
  <w:num w:numId="30">
    <w:abstractNumId w:val="20"/>
  </w:num>
  <w:num w:numId="31">
    <w:abstractNumId w:val="24"/>
  </w:num>
  <w:num w:numId="32">
    <w:abstractNumId w:val="21"/>
  </w:num>
  <w:num w:numId="33">
    <w:abstractNumId w:val="1"/>
  </w:num>
  <w:num w:numId="34">
    <w:abstractNumId w:val="14"/>
  </w:num>
  <w:num w:numId="35">
    <w:abstractNumId w:val="3"/>
  </w:num>
  <w:num w:numId="36">
    <w:abstractNumId w:val="1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5C"/>
    <w:rsid w:val="00000F29"/>
    <w:rsid w:val="0000429C"/>
    <w:rsid w:val="00006A94"/>
    <w:rsid w:val="00015EC9"/>
    <w:rsid w:val="000251B8"/>
    <w:rsid w:val="0002608C"/>
    <w:rsid w:val="0003118F"/>
    <w:rsid w:val="00051B23"/>
    <w:rsid w:val="00061A36"/>
    <w:rsid w:val="0007120D"/>
    <w:rsid w:val="00071555"/>
    <w:rsid w:val="0008002D"/>
    <w:rsid w:val="00084FBB"/>
    <w:rsid w:val="000870E7"/>
    <w:rsid w:val="00087E1C"/>
    <w:rsid w:val="000942EF"/>
    <w:rsid w:val="00094EBB"/>
    <w:rsid w:val="00096216"/>
    <w:rsid w:val="00096743"/>
    <w:rsid w:val="00097CAD"/>
    <w:rsid w:val="000A7DDC"/>
    <w:rsid w:val="000C3493"/>
    <w:rsid w:val="000C4374"/>
    <w:rsid w:val="000C4EDA"/>
    <w:rsid w:val="000C5245"/>
    <w:rsid w:val="000C65FA"/>
    <w:rsid w:val="000D130C"/>
    <w:rsid w:val="000E1CA5"/>
    <w:rsid w:val="000F0041"/>
    <w:rsid w:val="000F2EF2"/>
    <w:rsid w:val="000F3830"/>
    <w:rsid w:val="000F4470"/>
    <w:rsid w:val="000F5A30"/>
    <w:rsid w:val="000F6346"/>
    <w:rsid w:val="000F770C"/>
    <w:rsid w:val="0010082D"/>
    <w:rsid w:val="00103282"/>
    <w:rsid w:val="00105625"/>
    <w:rsid w:val="00121C1B"/>
    <w:rsid w:val="00125CA4"/>
    <w:rsid w:val="00126D16"/>
    <w:rsid w:val="00126FBC"/>
    <w:rsid w:val="00127CBC"/>
    <w:rsid w:val="00130E1D"/>
    <w:rsid w:val="00133E5A"/>
    <w:rsid w:val="00134EEC"/>
    <w:rsid w:val="00140E0A"/>
    <w:rsid w:val="00144758"/>
    <w:rsid w:val="00146BB8"/>
    <w:rsid w:val="00151A2B"/>
    <w:rsid w:val="00156CB7"/>
    <w:rsid w:val="00160CEC"/>
    <w:rsid w:val="001640B5"/>
    <w:rsid w:val="001659C6"/>
    <w:rsid w:val="00166335"/>
    <w:rsid w:val="001749C1"/>
    <w:rsid w:val="00174D46"/>
    <w:rsid w:val="00175CCF"/>
    <w:rsid w:val="00184737"/>
    <w:rsid w:val="0018520A"/>
    <w:rsid w:val="00186CEF"/>
    <w:rsid w:val="001919B7"/>
    <w:rsid w:val="00192344"/>
    <w:rsid w:val="001946DB"/>
    <w:rsid w:val="001A709A"/>
    <w:rsid w:val="001B4E16"/>
    <w:rsid w:val="001B699E"/>
    <w:rsid w:val="001C4B0C"/>
    <w:rsid w:val="001D6820"/>
    <w:rsid w:val="001D6E9F"/>
    <w:rsid w:val="001E14D2"/>
    <w:rsid w:val="001E29C5"/>
    <w:rsid w:val="001E3215"/>
    <w:rsid w:val="001E36A0"/>
    <w:rsid w:val="001E4B97"/>
    <w:rsid w:val="001F3112"/>
    <w:rsid w:val="001F65B8"/>
    <w:rsid w:val="001F7306"/>
    <w:rsid w:val="00204B33"/>
    <w:rsid w:val="00220B40"/>
    <w:rsid w:val="00221239"/>
    <w:rsid w:val="0022127A"/>
    <w:rsid w:val="0022154C"/>
    <w:rsid w:val="00221AB0"/>
    <w:rsid w:val="00223768"/>
    <w:rsid w:val="002257D2"/>
    <w:rsid w:val="0024114B"/>
    <w:rsid w:val="002437D6"/>
    <w:rsid w:val="0024398E"/>
    <w:rsid w:val="00254853"/>
    <w:rsid w:val="00255B71"/>
    <w:rsid w:val="0026237D"/>
    <w:rsid w:val="002666FD"/>
    <w:rsid w:val="00271C63"/>
    <w:rsid w:val="00280AB6"/>
    <w:rsid w:val="00285222"/>
    <w:rsid w:val="00285295"/>
    <w:rsid w:val="002856A1"/>
    <w:rsid w:val="002866E4"/>
    <w:rsid w:val="00290EA3"/>
    <w:rsid w:val="00292DBD"/>
    <w:rsid w:val="00293D0C"/>
    <w:rsid w:val="00296496"/>
    <w:rsid w:val="00296BD3"/>
    <w:rsid w:val="00297C22"/>
    <w:rsid w:val="002A089D"/>
    <w:rsid w:val="002A0C2C"/>
    <w:rsid w:val="002A6682"/>
    <w:rsid w:val="002B5B19"/>
    <w:rsid w:val="002B5B2B"/>
    <w:rsid w:val="002C4A7C"/>
    <w:rsid w:val="002C55A0"/>
    <w:rsid w:val="002C56AC"/>
    <w:rsid w:val="002D5078"/>
    <w:rsid w:val="002D59C6"/>
    <w:rsid w:val="002E15AA"/>
    <w:rsid w:val="002E399A"/>
    <w:rsid w:val="002E4D77"/>
    <w:rsid w:val="002E53F2"/>
    <w:rsid w:val="002F565E"/>
    <w:rsid w:val="00300FFB"/>
    <w:rsid w:val="00304CCC"/>
    <w:rsid w:val="003055F7"/>
    <w:rsid w:val="0030628A"/>
    <w:rsid w:val="003072D7"/>
    <w:rsid w:val="00311468"/>
    <w:rsid w:val="00313D29"/>
    <w:rsid w:val="003220F3"/>
    <w:rsid w:val="00330888"/>
    <w:rsid w:val="0033225F"/>
    <w:rsid w:val="0033472B"/>
    <w:rsid w:val="00336EA2"/>
    <w:rsid w:val="003377A8"/>
    <w:rsid w:val="003471CC"/>
    <w:rsid w:val="00350464"/>
    <w:rsid w:val="00360EF1"/>
    <w:rsid w:val="00363D55"/>
    <w:rsid w:val="00365A75"/>
    <w:rsid w:val="00371A62"/>
    <w:rsid w:val="003736D7"/>
    <w:rsid w:val="00373B1C"/>
    <w:rsid w:val="0038682F"/>
    <w:rsid w:val="003956E0"/>
    <w:rsid w:val="003A52BB"/>
    <w:rsid w:val="003A6348"/>
    <w:rsid w:val="003B191B"/>
    <w:rsid w:val="003B7724"/>
    <w:rsid w:val="003B7B87"/>
    <w:rsid w:val="003C1282"/>
    <w:rsid w:val="003C1D5E"/>
    <w:rsid w:val="003D4B7A"/>
    <w:rsid w:val="003E0D0B"/>
    <w:rsid w:val="003F6DDC"/>
    <w:rsid w:val="00402E02"/>
    <w:rsid w:val="004059C4"/>
    <w:rsid w:val="00407AC2"/>
    <w:rsid w:val="004149AD"/>
    <w:rsid w:val="00417FC3"/>
    <w:rsid w:val="00420F01"/>
    <w:rsid w:val="00427FBA"/>
    <w:rsid w:val="00430FB5"/>
    <w:rsid w:val="0043170C"/>
    <w:rsid w:val="00432A79"/>
    <w:rsid w:val="00434DF6"/>
    <w:rsid w:val="004461C2"/>
    <w:rsid w:val="00454954"/>
    <w:rsid w:val="00460B0B"/>
    <w:rsid w:val="004623EA"/>
    <w:rsid w:val="00467B29"/>
    <w:rsid w:val="00483188"/>
    <w:rsid w:val="00487F79"/>
    <w:rsid w:val="004952FD"/>
    <w:rsid w:val="004953E7"/>
    <w:rsid w:val="00497AE8"/>
    <w:rsid w:val="004A1F0E"/>
    <w:rsid w:val="004A55C0"/>
    <w:rsid w:val="004B1321"/>
    <w:rsid w:val="004B3AE7"/>
    <w:rsid w:val="004C3D13"/>
    <w:rsid w:val="004D1FEC"/>
    <w:rsid w:val="004D361B"/>
    <w:rsid w:val="004D3DC1"/>
    <w:rsid w:val="004D4109"/>
    <w:rsid w:val="004D4608"/>
    <w:rsid w:val="004D6124"/>
    <w:rsid w:val="004D7CB2"/>
    <w:rsid w:val="004D7DF2"/>
    <w:rsid w:val="004E4EF9"/>
    <w:rsid w:val="004E7255"/>
    <w:rsid w:val="004E76CC"/>
    <w:rsid w:val="004F3F2F"/>
    <w:rsid w:val="005008FA"/>
    <w:rsid w:val="00506669"/>
    <w:rsid w:val="005103E9"/>
    <w:rsid w:val="0051055D"/>
    <w:rsid w:val="00514306"/>
    <w:rsid w:val="00515939"/>
    <w:rsid w:val="0052471F"/>
    <w:rsid w:val="00527CF7"/>
    <w:rsid w:val="0053081F"/>
    <w:rsid w:val="00535BCD"/>
    <w:rsid w:val="005439AD"/>
    <w:rsid w:val="005449FB"/>
    <w:rsid w:val="00551194"/>
    <w:rsid w:val="0055131C"/>
    <w:rsid w:val="00551FE0"/>
    <w:rsid w:val="005557D2"/>
    <w:rsid w:val="005612B9"/>
    <w:rsid w:val="00564F91"/>
    <w:rsid w:val="005729D5"/>
    <w:rsid w:val="00573BF5"/>
    <w:rsid w:val="00574CA7"/>
    <w:rsid w:val="005803C3"/>
    <w:rsid w:val="0058671A"/>
    <w:rsid w:val="0058688B"/>
    <w:rsid w:val="005877D3"/>
    <w:rsid w:val="0059013B"/>
    <w:rsid w:val="00590E1C"/>
    <w:rsid w:val="005A028B"/>
    <w:rsid w:val="005A4A24"/>
    <w:rsid w:val="005A6931"/>
    <w:rsid w:val="005B1A6C"/>
    <w:rsid w:val="005B2EA6"/>
    <w:rsid w:val="005C2B70"/>
    <w:rsid w:val="005C31E1"/>
    <w:rsid w:val="005C6074"/>
    <w:rsid w:val="005D1EB7"/>
    <w:rsid w:val="005D3411"/>
    <w:rsid w:val="005D6F3E"/>
    <w:rsid w:val="005E022E"/>
    <w:rsid w:val="006019B5"/>
    <w:rsid w:val="00607FF0"/>
    <w:rsid w:val="006100AD"/>
    <w:rsid w:val="00614CFC"/>
    <w:rsid w:val="006161CA"/>
    <w:rsid w:val="00617CE0"/>
    <w:rsid w:val="00637B1A"/>
    <w:rsid w:val="00637B98"/>
    <w:rsid w:val="00641751"/>
    <w:rsid w:val="006446C7"/>
    <w:rsid w:val="00645794"/>
    <w:rsid w:val="00647210"/>
    <w:rsid w:val="006526BB"/>
    <w:rsid w:val="006549C0"/>
    <w:rsid w:val="00656A1C"/>
    <w:rsid w:val="006577E5"/>
    <w:rsid w:val="006578EC"/>
    <w:rsid w:val="00670638"/>
    <w:rsid w:val="00671EB0"/>
    <w:rsid w:val="00671ED1"/>
    <w:rsid w:val="00676602"/>
    <w:rsid w:val="00676E9F"/>
    <w:rsid w:val="006779AA"/>
    <w:rsid w:val="0068052A"/>
    <w:rsid w:val="0068763B"/>
    <w:rsid w:val="006915A4"/>
    <w:rsid w:val="00692912"/>
    <w:rsid w:val="00693987"/>
    <w:rsid w:val="00694917"/>
    <w:rsid w:val="006963B3"/>
    <w:rsid w:val="006A1C1E"/>
    <w:rsid w:val="006A29BD"/>
    <w:rsid w:val="006A5E58"/>
    <w:rsid w:val="006C0610"/>
    <w:rsid w:val="006C773B"/>
    <w:rsid w:val="006D3EC6"/>
    <w:rsid w:val="006F57FB"/>
    <w:rsid w:val="006F5A93"/>
    <w:rsid w:val="006F5EE7"/>
    <w:rsid w:val="006F7BDC"/>
    <w:rsid w:val="006F7C96"/>
    <w:rsid w:val="007058CF"/>
    <w:rsid w:val="0070762D"/>
    <w:rsid w:val="00710AE5"/>
    <w:rsid w:val="00711607"/>
    <w:rsid w:val="0071401A"/>
    <w:rsid w:val="00715DF4"/>
    <w:rsid w:val="00723F0F"/>
    <w:rsid w:val="00723F1F"/>
    <w:rsid w:val="007245E1"/>
    <w:rsid w:val="00725668"/>
    <w:rsid w:val="007335AD"/>
    <w:rsid w:val="0074186C"/>
    <w:rsid w:val="007442F5"/>
    <w:rsid w:val="00746038"/>
    <w:rsid w:val="007558B6"/>
    <w:rsid w:val="00761D2B"/>
    <w:rsid w:val="00762F4E"/>
    <w:rsid w:val="00765E1D"/>
    <w:rsid w:val="007663F4"/>
    <w:rsid w:val="00767E99"/>
    <w:rsid w:val="0077056D"/>
    <w:rsid w:val="00775163"/>
    <w:rsid w:val="007763AD"/>
    <w:rsid w:val="007808EB"/>
    <w:rsid w:val="0078193A"/>
    <w:rsid w:val="007828F8"/>
    <w:rsid w:val="00785DD2"/>
    <w:rsid w:val="00792AAC"/>
    <w:rsid w:val="007A69B2"/>
    <w:rsid w:val="007C303D"/>
    <w:rsid w:val="007C38C3"/>
    <w:rsid w:val="007C3D77"/>
    <w:rsid w:val="007C3DA1"/>
    <w:rsid w:val="007C7ADA"/>
    <w:rsid w:val="007D2395"/>
    <w:rsid w:val="007D457F"/>
    <w:rsid w:val="007E0C69"/>
    <w:rsid w:val="007E474D"/>
    <w:rsid w:val="008040BB"/>
    <w:rsid w:val="0081287D"/>
    <w:rsid w:val="00813408"/>
    <w:rsid w:val="008135F2"/>
    <w:rsid w:val="00813CA4"/>
    <w:rsid w:val="00816119"/>
    <w:rsid w:val="00823D12"/>
    <w:rsid w:val="0082614B"/>
    <w:rsid w:val="00830A95"/>
    <w:rsid w:val="00835888"/>
    <w:rsid w:val="00837719"/>
    <w:rsid w:val="00837A29"/>
    <w:rsid w:val="00837EFA"/>
    <w:rsid w:val="00842BB5"/>
    <w:rsid w:val="00844EA5"/>
    <w:rsid w:val="008510C9"/>
    <w:rsid w:val="008654B4"/>
    <w:rsid w:val="0086699F"/>
    <w:rsid w:val="0087353A"/>
    <w:rsid w:val="00876F67"/>
    <w:rsid w:val="0088243F"/>
    <w:rsid w:val="00882F2E"/>
    <w:rsid w:val="00886D72"/>
    <w:rsid w:val="00893181"/>
    <w:rsid w:val="008C5FA2"/>
    <w:rsid w:val="008D6168"/>
    <w:rsid w:val="008D7FFA"/>
    <w:rsid w:val="008E41A2"/>
    <w:rsid w:val="00905AAB"/>
    <w:rsid w:val="00907136"/>
    <w:rsid w:val="009122A0"/>
    <w:rsid w:val="00912953"/>
    <w:rsid w:val="009213E3"/>
    <w:rsid w:val="00930DD8"/>
    <w:rsid w:val="00932815"/>
    <w:rsid w:val="00934472"/>
    <w:rsid w:val="00934DB3"/>
    <w:rsid w:val="009375EC"/>
    <w:rsid w:val="00941F6D"/>
    <w:rsid w:val="00943868"/>
    <w:rsid w:val="009479DB"/>
    <w:rsid w:val="009505FD"/>
    <w:rsid w:val="00963A49"/>
    <w:rsid w:val="009701A1"/>
    <w:rsid w:val="00970BF1"/>
    <w:rsid w:val="00980E5E"/>
    <w:rsid w:val="00982ABC"/>
    <w:rsid w:val="00983731"/>
    <w:rsid w:val="00984395"/>
    <w:rsid w:val="0098459A"/>
    <w:rsid w:val="00984B96"/>
    <w:rsid w:val="009A046E"/>
    <w:rsid w:val="009A0641"/>
    <w:rsid w:val="009A1367"/>
    <w:rsid w:val="009A1851"/>
    <w:rsid w:val="009A35C2"/>
    <w:rsid w:val="009B00C9"/>
    <w:rsid w:val="009B5473"/>
    <w:rsid w:val="009C002C"/>
    <w:rsid w:val="009C1B63"/>
    <w:rsid w:val="009C31E9"/>
    <w:rsid w:val="009C36A3"/>
    <w:rsid w:val="009C6882"/>
    <w:rsid w:val="009D501C"/>
    <w:rsid w:val="009F3A7A"/>
    <w:rsid w:val="00A05D71"/>
    <w:rsid w:val="00A107B9"/>
    <w:rsid w:val="00A1241A"/>
    <w:rsid w:val="00A124A5"/>
    <w:rsid w:val="00A1280D"/>
    <w:rsid w:val="00A1448F"/>
    <w:rsid w:val="00A34348"/>
    <w:rsid w:val="00A40036"/>
    <w:rsid w:val="00A42285"/>
    <w:rsid w:val="00A42307"/>
    <w:rsid w:val="00A4795D"/>
    <w:rsid w:val="00A54BAE"/>
    <w:rsid w:val="00A565BE"/>
    <w:rsid w:val="00A56F9B"/>
    <w:rsid w:val="00A6029D"/>
    <w:rsid w:val="00A74525"/>
    <w:rsid w:val="00A75834"/>
    <w:rsid w:val="00A76211"/>
    <w:rsid w:val="00A8011D"/>
    <w:rsid w:val="00A80F2D"/>
    <w:rsid w:val="00A825B8"/>
    <w:rsid w:val="00A8485C"/>
    <w:rsid w:val="00A86CA0"/>
    <w:rsid w:val="00A97B23"/>
    <w:rsid w:val="00AA31A8"/>
    <w:rsid w:val="00AA4F5F"/>
    <w:rsid w:val="00AB20CE"/>
    <w:rsid w:val="00AB355D"/>
    <w:rsid w:val="00AB44DD"/>
    <w:rsid w:val="00AB4A57"/>
    <w:rsid w:val="00AC072C"/>
    <w:rsid w:val="00AC28ED"/>
    <w:rsid w:val="00AC36B3"/>
    <w:rsid w:val="00AD209E"/>
    <w:rsid w:val="00AD34DA"/>
    <w:rsid w:val="00AD4852"/>
    <w:rsid w:val="00AD7FB2"/>
    <w:rsid w:val="00AE29DE"/>
    <w:rsid w:val="00AE2D74"/>
    <w:rsid w:val="00AE64A4"/>
    <w:rsid w:val="00AE6D25"/>
    <w:rsid w:val="00AF0E7A"/>
    <w:rsid w:val="00AF2827"/>
    <w:rsid w:val="00AF32C8"/>
    <w:rsid w:val="00AF52E6"/>
    <w:rsid w:val="00B018B1"/>
    <w:rsid w:val="00B1411D"/>
    <w:rsid w:val="00B219CA"/>
    <w:rsid w:val="00B22087"/>
    <w:rsid w:val="00B22918"/>
    <w:rsid w:val="00B2308C"/>
    <w:rsid w:val="00B243F0"/>
    <w:rsid w:val="00B255A1"/>
    <w:rsid w:val="00B258A0"/>
    <w:rsid w:val="00B32DBB"/>
    <w:rsid w:val="00B34139"/>
    <w:rsid w:val="00B43246"/>
    <w:rsid w:val="00B44567"/>
    <w:rsid w:val="00B4578E"/>
    <w:rsid w:val="00B52AC5"/>
    <w:rsid w:val="00B61831"/>
    <w:rsid w:val="00B6203D"/>
    <w:rsid w:val="00B76E70"/>
    <w:rsid w:val="00B82BB2"/>
    <w:rsid w:val="00B84822"/>
    <w:rsid w:val="00B90B16"/>
    <w:rsid w:val="00B9349E"/>
    <w:rsid w:val="00B947D0"/>
    <w:rsid w:val="00B96D2C"/>
    <w:rsid w:val="00BA2FE2"/>
    <w:rsid w:val="00BA4C1D"/>
    <w:rsid w:val="00BA5B49"/>
    <w:rsid w:val="00BB17C3"/>
    <w:rsid w:val="00BB3B05"/>
    <w:rsid w:val="00BC04A4"/>
    <w:rsid w:val="00BC138A"/>
    <w:rsid w:val="00BC2AD2"/>
    <w:rsid w:val="00BC53CB"/>
    <w:rsid w:val="00BC5661"/>
    <w:rsid w:val="00BD018B"/>
    <w:rsid w:val="00BD3D0C"/>
    <w:rsid w:val="00BD54C5"/>
    <w:rsid w:val="00BE00F5"/>
    <w:rsid w:val="00BE0A6E"/>
    <w:rsid w:val="00BE4130"/>
    <w:rsid w:val="00BE785F"/>
    <w:rsid w:val="00BF1B30"/>
    <w:rsid w:val="00BF6BA0"/>
    <w:rsid w:val="00BF735D"/>
    <w:rsid w:val="00C00268"/>
    <w:rsid w:val="00C01186"/>
    <w:rsid w:val="00C03081"/>
    <w:rsid w:val="00C04B7C"/>
    <w:rsid w:val="00C103BF"/>
    <w:rsid w:val="00C12A9C"/>
    <w:rsid w:val="00C14E16"/>
    <w:rsid w:val="00C20E61"/>
    <w:rsid w:val="00C21CB4"/>
    <w:rsid w:val="00C2378F"/>
    <w:rsid w:val="00C24566"/>
    <w:rsid w:val="00C43163"/>
    <w:rsid w:val="00C4322C"/>
    <w:rsid w:val="00C52366"/>
    <w:rsid w:val="00C52B17"/>
    <w:rsid w:val="00C562D8"/>
    <w:rsid w:val="00C6348D"/>
    <w:rsid w:val="00C654FB"/>
    <w:rsid w:val="00C77518"/>
    <w:rsid w:val="00C83470"/>
    <w:rsid w:val="00C95828"/>
    <w:rsid w:val="00C96CEB"/>
    <w:rsid w:val="00CA5D2F"/>
    <w:rsid w:val="00CA693D"/>
    <w:rsid w:val="00CB0DF7"/>
    <w:rsid w:val="00CB11A2"/>
    <w:rsid w:val="00CB44E8"/>
    <w:rsid w:val="00CC6AD2"/>
    <w:rsid w:val="00CD1D83"/>
    <w:rsid w:val="00CD362D"/>
    <w:rsid w:val="00CD3892"/>
    <w:rsid w:val="00CD62EA"/>
    <w:rsid w:val="00CD7749"/>
    <w:rsid w:val="00D00208"/>
    <w:rsid w:val="00D114BF"/>
    <w:rsid w:val="00D11DB5"/>
    <w:rsid w:val="00D13452"/>
    <w:rsid w:val="00D15114"/>
    <w:rsid w:val="00D17D6F"/>
    <w:rsid w:val="00D26AA3"/>
    <w:rsid w:val="00D3096E"/>
    <w:rsid w:val="00D404A4"/>
    <w:rsid w:val="00D43FCE"/>
    <w:rsid w:val="00D6467E"/>
    <w:rsid w:val="00D7136B"/>
    <w:rsid w:val="00D9224F"/>
    <w:rsid w:val="00DA1696"/>
    <w:rsid w:val="00DB33E1"/>
    <w:rsid w:val="00DB47F1"/>
    <w:rsid w:val="00DC5F47"/>
    <w:rsid w:val="00DD5657"/>
    <w:rsid w:val="00DD6AA1"/>
    <w:rsid w:val="00DE3930"/>
    <w:rsid w:val="00DE7CEF"/>
    <w:rsid w:val="00DF3887"/>
    <w:rsid w:val="00DF7BD7"/>
    <w:rsid w:val="00E059B3"/>
    <w:rsid w:val="00E07E64"/>
    <w:rsid w:val="00E10D00"/>
    <w:rsid w:val="00E12062"/>
    <w:rsid w:val="00E1337F"/>
    <w:rsid w:val="00E140EF"/>
    <w:rsid w:val="00E1626F"/>
    <w:rsid w:val="00E20895"/>
    <w:rsid w:val="00E21F51"/>
    <w:rsid w:val="00E27275"/>
    <w:rsid w:val="00E32E22"/>
    <w:rsid w:val="00E361CF"/>
    <w:rsid w:val="00E41B43"/>
    <w:rsid w:val="00E46C87"/>
    <w:rsid w:val="00E475FD"/>
    <w:rsid w:val="00E5025F"/>
    <w:rsid w:val="00E506C3"/>
    <w:rsid w:val="00E50F17"/>
    <w:rsid w:val="00E536FF"/>
    <w:rsid w:val="00E55687"/>
    <w:rsid w:val="00E56CFC"/>
    <w:rsid w:val="00E711D1"/>
    <w:rsid w:val="00E71B52"/>
    <w:rsid w:val="00E7467F"/>
    <w:rsid w:val="00E9099A"/>
    <w:rsid w:val="00E97647"/>
    <w:rsid w:val="00EA0F14"/>
    <w:rsid w:val="00EA163B"/>
    <w:rsid w:val="00EA1F71"/>
    <w:rsid w:val="00EA3D20"/>
    <w:rsid w:val="00EC1A1A"/>
    <w:rsid w:val="00ED2D8F"/>
    <w:rsid w:val="00EE4E13"/>
    <w:rsid w:val="00EE587E"/>
    <w:rsid w:val="00F056CC"/>
    <w:rsid w:val="00F10998"/>
    <w:rsid w:val="00F10FD1"/>
    <w:rsid w:val="00F20D06"/>
    <w:rsid w:val="00F22159"/>
    <w:rsid w:val="00F2237F"/>
    <w:rsid w:val="00F22E32"/>
    <w:rsid w:val="00F24475"/>
    <w:rsid w:val="00F31A43"/>
    <w:rsid w:val="00F31CC0"/>
    <w:rsid w:val="00F44624"/>
    <w:rsid w:val="00F446D0"/>
    <w:rsid w:val="00F51855"/>
    <w:rsid w:val="00F52703"/>
    <w:rsid w:val="00F545D9"/>
    <w:rsid w:val="00F61523"/>
    <w:rsid w:val="00F62F92"/>
    <w:rsid w:val="00F65FD7"/>
    <w:rsid w:val="00F6651E"/>
    <w:rsid w:val="00F86E75"/>
    <w:rsid w:val="00F94C91"/>
    <w:rsid w:val="00F97436"/>
    <w:rsid w:val="00FA141D"/>
    <w:rsid w:val="00FA27DE"/>
    <w:rsid w:val="00FA32E5"/>
    <w:rsid w:val="00FB031E"/>
    <w:rsid w:val="00FB6E23"/>
    <w:rsid w:val="00FC1F7A"/>
    <w:rsid w:val="00FC3810"/>
    <w:rsid w:val="00FC77CC"/>
    <w:rsid w:val="00FD1EBA"/>
    <w:rsid w:val="00FD7322"/>
    <w:rsid w:val="00FE0B5A"/>
    <w:rsid w:val="00FE2292"/>
    <w:rsid w:val="00FE6D83"/>
    <w:rsid w:val="00FF4A5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B04FDC6-9471-4C01-A214-77B5C302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85C"/>
    <w:rPr>
      <w:rFonts w:ascii="Arial" w:eastAsia="Arial" w:hAnsi="Arial" w:cs="Times New Roman"/>
      <w:lang w:val="es-ES"/>
    </w:rPr>
  </w:style>
  <w:style w:type="paragraph" w:styleId="Ttulo3">
    <w:name w:val="heading 3"/>
    <w:basedOn w:val="Normal"/>
    <w:link w:val="Ttulo3Car"/>
    <w:uiPriority w:val="9"/>
    <w:qFormat/>
    <w:rsid w:val="00573BF5"/>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A8485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rsid w:val="00A8485C"/>
    <w:rPr>
      <w:rFonts w:ascii="Times New Roman" w:eastAsia="Times New Roman" w:hAnsi="Times New Roman" w:cs="Times New Roman"/>
      <w:sz w:val="20"/>
      <w:szCs w:val="20"/>
      <w:lang w:eastAsia="ar-SA"/>
    </w:rPr>
  </w:style>
  <w:style w:type="paragraph" w:customStyle="1" w:styleId="Default">
    <w:name w:val="Default"/>
    <w:rsid w:val="00A8485C"/>
    <w:pPr>
      <w:autoSpaceDE w:val="0"/>
      <w:autoSpaceDN w:val="0"/>
      <w:adjustRightInd w:val="0"/>
      <w:spacing w:after="0" w:line="240" w:lineRule="auto"/>
    </w:pPr>
    <w:rPr>
      <w:rFonts w:ascii="Arial Unicode MS" w:eastAsia="Arial Unicode MS" w:hAnsi="Arial" w:cs="Arial Unicode MS"/>
      <w:color w:val="000000"/>
      <w:sz w:val="24"/>
      <w:szCs w:val="24"/>
      <w:lang w:val="es-ES" w:eastAsia="es-ES"/>
    </w:rPr>
  </w:style>
  <w:style w:type="paragraph" w:customStyle="1" w:styleId="CM3">
    <w:name w:val="CM3"/>
    <w:basedOn w:val="Normal"/>
    <w:next w:val="Normal"/>
    <w:uiPriority w:val="99"/>
    <w:rsid w:val="00A8485C"/>
    <w:pPr>
      <w:autoSpaceDE w:val="0"/>
      <w:autoSpaceDN w:val="0"/>
      <w:adjustRightInd w:val="0"/>
      <w:spacing w:after="0" w:line="240" w:lineRule="auto"/>
    </w:pPr>
    <w:rPr>
      <w:rFonts w:ascii="Garamond" w:eastAsia="Calibri" w:hAnsi="Garamond"/>
      <w:sz w:val="24"/>
      <w:szCs w:val="24"/>
    </w:rPr>
  </w:style>
  <w:style w:type="character" w:styleId="Refdenotaalpie">
    <w:name w:val="footnote reference"/>
    <w:uiPriority w:val="99"/>
    <w:unhideWhenUsed/>
    <w:rsid w:val="00A8485C"/>
    <w:rPr>
      <w:vertAlign w:val="superscript"/>
    </w:rPr>
  </w:style>
  <w:style w:type="paragraph" w:styleId="Encabezado">
    <w:name w:val="header"/>
    <w:basedOn w:val="Normal"/>
    <w:link w:val="EncabezadoCar"/>
    <w:uiPriority w:val="99"/>
    <w:semiHidden/>
    <w:unhideWhenUsed/>
    <w:rsid w:val="00A84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8485C"/>
    <w:rPr>
      <w:rFonts w:ascii="Arial" w:eastAsia="Arial" w:hAnsi="Arial" w:cs="Times New Roman"/>
      <w:lang w:val="es-ES"/>
    </w:rPr>
  </w:style>
  <w:style w:type="paragraph" w:styleId="Piedepgina">
    <w:name w:val="footer"/>
    <w:basedOn w:val="Normal"/>
    <w:link w:val="PiedepginaCar"/>
    <w:uiPriority w:val="99"/>
    <w:unhideWhenUsed/>
    <w:rsid w:val="00A84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85C"/>
    <w:rPr>
      <w:rFonts w:ascii="Arial" w:eastAsia="Arial" w:hAnsi="Arial" w:cs="Times New Roman"/>
      <w:lang w:val="es-ES"/>
    </w:rPr>
  </w:style>
  <w:style w:type="paragraph" w:styleId="NormalWeb">
    <w:name w:val="Normal (Web)"/>
    <w:basedOn w:val="Normal"/>
    <w:uiPriority w:val="99"/>
    <w:semiHidden/>
    <w:unhideWhenUsed/>
    <w:rsid w:val="00A8485C"/>
    <w:pPr>
      <w:spacing w:before="100" w:beforeAutospacing="1" w:after="100" w:afterAutospacing="1" w:line="240" w:lineRule="auto"/>
    </w:pPr>
    <w:rPr>
      <w:rFonts w:ascii="Times New Roman" w:eastAsiaTheme="minorEastAsia" w:hAnsi="Times New Roman"/>
      <w:sz w:val="24"/>
      <w:szCs w:val="24"/>
      <w:lang w:eastAsia="es-ES"/>
    </w:rPr>
  </w:style>
  <w:style w:type="paragraph" w:styleId="Prrafodelista">
    <w:name w:val="List Paragraph"/>
    <w:basedOn w:val="Normal"/>
    <w:uiPriority w:val="34"/>
    <w:qFormat/>
    <w:rsid w:val="00BB17C3"/>
    <w:pPr>
      <w:ind w:left="720"/>
      <w:contextualSpacing/>
    </w:pPr>
  </w:style>
  <w:style w:type="table" w:styleId="Tablaconcuadrcula">
    <w:name w:val="Table Grid"/>
    <w:basedOn w:val="Tablanormal"/>
    <w:uiPriority w:val="59"/>
    <w:rsid w:val="00F20D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
    <w:name w:val="CM1"/>
    <w:basedOn w:val="Default"/>
    <w:next w:val="Default"/>
    <w:uiPriority w:val="99"/>
    <w:rsid w:val="00C52366"/>
    <w:rPr>
      <w:rFonts w:ascii="EUAlbertina" w:eastAsiaTheme="minorHAnsi" w:hAnsi="EUAlbertina" w:cstheme="minorBidi"/>
      <w:color w:val="auto"/>
      <w:lang w:val="es-ES_tradnl" w:eastAsia="en-US"/>
    </w:rPr>
  </w:style>
  <w:style w:type="paragraph" w:customStyle="1" w:styleId="CM4">
    <w:name w:val="CM4"/>
    <w:basedOn w:val="Default"/>
    <w:next w:val="Default"/>
    <w:uiPriority w:val="99"/>
    <w:rsid w:val="00C52366"/>
    <w:rPr>
      <w:rFonts w:ascii="EUAlbertina" w:eastAsiaTheme="minorHAnsi" w:hAnsi="EUAlbertina" w:cstheme="minorBidi"/>
      <w:color w:val="auto"/>
      <w:lang w:val="es-ES_tradnl" w:eastAsia="en-US"/>
    </w:rPr>
  </w:style>
  <w:style w:type="character" w:styleId="Hipervnculo">
    <w:name w:val="Hyperlink"/>
    <w:basedOn w:val="Fuentedeprrafopredeter"/>
    <w:uiPriority w:val="99"/>
    <w:unhideWhenUsed/>
    <w:rsid w:val="005877D3"/>
    <w:rPr>
      <w:color w:val="0000FF" w:themeColor="hyperlink"/>
      <w:u w:val="single"/>
    </w:rPr>
  </w:style>
  <w:style w:type="paragraph" w:customStyle="1" w:styleId="CM8">
    <w:name w:val="CM8"/>
    <w:basedOn w:val="Default"/>
    <w:next w:val="Default"/>
    <w:uiPriority w:val="99"/>
    <w:rsid w:val="00C77518"/>
    <w:rPr>
      <w:rFonts w:ascii="Arial" w:eastAsiaTheme="minorHAnsi" w:cs="Arial"/>
      <w:color w:val="auto"/>
      <w:lang w:val="es-ES_tradnl" w:eastAsia="en-US"/>
    </w:rPr>
  </w:style>
  <w:style w:type="paragraph" w:customStyle="1" w:styleId="c05titre2">
    <w:name w:val="c05titre2"/>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6titre3">
    <w:name w:val="c06titre3"/>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1pointnumerotealtn">
    <w:name w:val="c01pointnumerotealtn"/>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customStyle="1" w:styleId="apple-converted-space">
    <w:name w:val="apple-converted-space"/>
    <w:basedOn w:val="Fuentedeprrafopredeter"/>
    <w:rsid w:val="00BE00F5"/>
  </w:style>
  <w:style w:type="character" w:customStyle="1" w:styleId="Ttulo3Car">
    <w:name w:val="Título 3 Car"/>
    <w:basedOn w:val="Fuentedeprrafopredeter"/>
    <w:link w:val="Ttulo3"/>
    <w:uiPriority w:val="9"/>
    <w:rsid w:val="00573BF5"/>
    <w:rPr>
      <w:rFonts w:ascii="Times New Roman" w:eastAsia="Times New Roman" w:hAnsi="Times New Roman" w:cs="Times New Roman"/>
      <w:b/>
      <w:bCs/>
      <w:sz w:val="27"/>
      <w:szCs w:val="27"/>
      <w:lang w:val="es-ES" w:eastAsia="es-ES"/>
    </w:rPr>
  </w:style>
  <w:style w:type="paragraph" w:styleId="Textodeglobo">
    <w:name w:val="Balloon Text"/>
    <w:basedOn w:val="Normal"/>
    <w:link w:val="TextodegloboCar"/>
    <w:uiPriority w:val="99"/>
    <w:semiHidden/>
    <w:unhideWhenUsed/>
    <w:rsid w:val="004D1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1FEC"/>
    <w:rPr>
      <w:rFonts w:ascii="Segoe UI" w:eastAsia="Arial" w:hAnsi="Segoe UI" w:cs="Segoe UI"/>
      <w:sz w:val="18"/>
      <w:szCs w:val="18"/>
      <w:lang w:val="es-ES"/>
    </w:rPr>
  </w:style>
  <w:style w:type="paragraph" w:customStyle="1" w:styleId="articulo">
    <w:name w:val="articul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uiPriority w:val="99"/>
    <w:semiHidden/>
    <w:unhideWhenUsed/>
    <w:rsid w:val="00B4324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B43246"/>
    <w:rPr>
      <w:rFonts w:ascii="Times New Roman" w:eastAsia="Times New Roman" w:hAnsi="Times New Roman" w:cs="Times New Roman"/>
      <w:sz w:val="24"/>
      <w:szCs w:val="24"/>
      <w:lang w:val="es-ES" w:eastAsia="es-ES"/>
    </w:rPr>
  </w:style>
  <w:style w:type="character" w:customStyle="1" w:styleId="negrita">
    <w:name w:val="negrita"/>
    <w:basedOn w:val="Fuentedeprrafopredeter"/>
    <w:rsid w:val="00E71B52"/>
  </w:style>
  <w:style w:type="character" w:customStyle="1" w:styleId="searchterm">
    <w:name w:val="searchterm"/>
    <w:basedOn w:val="Fuentedeprrafopredeter"/>
    <w:rsid w:val="00E71B52"/>
  </w:style>
  <w:style w:type="character" w:customStyle="1" w:styleId="ca">
    <w:name w:val="ca"/>
    <w:basedOn w:val="Fuentedeprrafopredeter"/>
    <w:rsid w:val="00E7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32493">
      <w:bodyDiv w:val="1"/>
      <w:marLeft w:val="0"/>
      <w:marRight w:val="0"/>
      <w:marTop w:val="0"/>
      <w:marBottom w:val="0"/>
      <w:divBdr>
        <w:top w:val="none" w:sz="0" w:space="0" w:color="auto"/>
        <w:left w:val="none" w:sz="0" w:space="0" w:color="auto"/>
        <w:bottom w:val="none" w:sz="0" w:space="0" w:color="auto"/>
        <w:right w:val="none" w:sz="0" w:space="0" w:color="auto"/>
      </w:divBdr>
    </w:div>
    <w:div w:id="385221973">
      <w:bodyDiv w:val="1"/>
      <w:marLeft w:val="0"/>
      <w:marRight w:val="0"/>
      <w:marTop w:val="0"/>
      <w:marBottom w:val="0"/>
      <w:divBdr>
        <w:top w:val="none" w:sz="0" w:space="0" w:color="auto"/>
        <w:left w:val="none" w:sz="0" w:space="0" w:color="auto"/>
        <w:bottom w:val="none" w:sz="0" w:space="0" w:color="auto"/>
        <w:right w:val="none" w:sz="0" w:space="0" w:color="auto"/>
      </w:divBdr>
    </w:div>
    <w:div w:id="690566994">
      <w:bodyDiv w:val="1"/>
      <w:marLeft w:val="0"/>
      <w:marRight w:val="0"/>
      <w:marTop w:val="0"/>
      <w:marBottom w:val="0"/>
      <w:divBdr>
        <w:top w:val="none" w:sz="0" w:space="0" w:color="auto"/>
        <w:left w:val="none" w:sz="0" w:space="0" w:color="auto"/>
        <w:bottom w:val="none" w:sz="0" w:space="0" w:color="auto"/>
        <w:right w:val="none" w:sz="0" w:space="0" w:color="auto"/>
      </w:divBdr>
    </w:div>
    <w:div w:id="978613731">
      <w:bodyDiv w:val="1"/>
      <w:marLeft w:val="0"/>
      <w:marRight w:val="0"/>
      <w:marTop w:val="0"/>
      <w:marBottom w:val="0"/>
      <w:divBdr>
        <w:top w:val="none" w:sz="0" w:space="0" w:color="auto"/>
        <w:left w:val="none" w:sz="0" w:space="0" w:color="auto"/>
        <w:bottom w:val="none" w:sz="0" w:space="0" w:color="auto"/>
        <w:right w:val="none" w:sz="0" w:space="0" w:color="auto"/>
      </w:divBdr>
    </w:div>
    <w:div w:id="1007098881">
      <w:bodyDiv w:val="1"/>
      <w:marLeft w:val="0"/>
      <w:marRight w:val="0"/>
      <w:marTop w:val="0"/>
      <w:marBottom w:val="0"/>
      <w:divBdr>
        <w:top w:val="none" w:sz="0" w:space="0" w:color="auto"/>
        <w:left w:val="none" w:sz="0" w:space="0" w:color="auto"/>
        <w:bottom w:val="none" w:sz="0" w:space="0" w:color="auto"/>
        <w:right w:val="none" w:sz="0" w:space="0" w:color="auto"/>
      </w:divBdr>
      <w:divsChild>
        <w:div w:id="1384865486">
          <w:marLeft w:val="0"/>
          <w:marRight w:val="0"/>
          <w:marTop w:val="0"/>
          <w:marBottom w:val="0"/>
          <w:divBdr>
            <w:top w:val="none" w:sz="0" w:space="0" w:color="auto"/>
            <w:left w:val="none" w:sz="0" w:space="0" w:color="auto"/>
            <w:bottom w:val="none" w:sz="0" w:space="0" w:color="auto"/>
            <w:right w:val="none" w:sz="0" w:space="0" w:color="auto"/>
          </w:divBdr>
          <w:divsChild>
            <w:div w:id="1183520058">
              <w:marLeft w:val="0"/>
              <w:marRight w:val="0"/>
              <w:marTop w:val="0"/>
              <w:marBottom w:val="0"/>
              <w:divBdr>
                <w:top w:val="none" w:sz="0" w:space="0" w:color="auto"/>
                <w:left w:val="none" w:sz="0" w:space="0" w:color="auto"/>
                <w:bottom w:val="none" w:sz="0" w:space="0" w:color="auto"/>
                <w:right w:val="none" w:sz="0" w:space="0" w:color="auto"/>
              </w:divBdr>
              <w:divsChild>
                <w:div w:id="1166824532">
                  <w:marLeft w:val="0"/>
                  <w:marRight w:val="0"/>
                  <w:marTop w:val="0"/>
                  <w:marBottom w:val="0"/>
                  <w:divBdr>
                    <w:top w:val="none" w:sz="0" w:space="0" w:color="auto"/>
                    <w:left w:val="none" w:sz="0" w:space="0" w:color="auto"/>
                    <w:bottom w:val="none" w:sz="0" w:space="0" w:color="auto"/>
                    <w:right w:val="none" w:sz="0" w:space="0" w:color="auto"/>
                  </w:divBdr>
                  <w:divsChild>
                    <w:div w:id="281500203">
                      <w:marLeft w:val="0"/>
                      <w:marRight w:val="0"/>
                      <w:marTop w:val="0"/>
                      <w:marBottom w:val="0"/>
                      <w:divBdr>
                        <w:top w:val="none" w:sz="0" w:space="0" w:color="auto"/>
                        <w:left w:val="none" w:sz="0" w:space="0" w:color="auto"/>
                        <w:bottom w:val="none" w:sz="0" w:space="0" w:color="auto"/>
                        <w:right w:val="none" w:sz="0" w:space="0" w:color="auto"/>
                      </w:divBdr>
                      <w:divsChild>
                        <w:div w:id="510028538">
                          <w:marLeft w:val="0"/>
                          <w:marRight w:val="0"/>
                          <w:marTop w:val="0"/>
                          <w:marBottom w:val="0"/>
                          <w:divBdr>
                            <w:top w:val="none" w:sz="0" w:space="0" w:color="auto"/>
                            <w:left w:val="none" w:sz="0" w:space="0" w:color="auto"/>
                            <w:bottom w:val="none" w:sz="0" w:space="0" w:color="auto"/>
                            <w:right w:val="none" w:sz="0" w:space="0" w:color="auto"/>
                          </w:divBdr>
                          <w:divsChild>
                            <w:div w:id="7800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191749">
      <w:bodyDiv w:val="1"/>
      <w:marLeft w:val="0"/>
      <w:marRight w:val="0"/>
      <w:marTop w:val="0"/>
      <w:marBottom w:val="0"/>
      <w:divBdr>
        <w:top w:val="none" w:sz="0" w:space="0" w:color="auto"/>
        <w:left w:val="none" w:sz="0" w:space="0" w:color="auto"/>
        <w:bottom w:val="none" w:sz="0" w:space="0" w:color="auto"/>
        <w:right w:val="none" w:sz="0" w:space="0" w:color="auto"/>
      </w:divBdr>
    </w:div>
    <w:div w:id="1226604138">
      <w:bodyDiv w:val="1"/>
      <w:marLeft w:val="0"/>
      <w:marRight w:val="0"/>
      <w:marTop w:val="0"/>
      <w:marBottom w:val="0"/>
      <w:divBdr>
        <w:top w:val="none" w:sz="0" w:space="0" w:color="auto"/>
        <w:left w:val="none" w:sz="0" w:space="0" w:color="auto"/>
        <w:bottom w:val="none" w:sz="0" w:space="0" w:color="auto"/>
        <w:right w:val="none" w:sz="0" w:space="0" w:color="auto"/>
      </w:divBdr>
    </w:div>
    <w:div w:id="1460342401">
      <w:bodyDiv w:val="1"/>
      <w:marLeft w:val="0"/>
      <w:marRight w:val="0"/>
      <w:marTop w:val="0"/>
      <w:marBottom w:val="0"/>
      <w:divBdr>
        <w:top w:val="none" w:sz="0" w:space="0" w:color="auto"/>
        <w:left w:val="none" w:sz="0" w:space="0" w:color="auto"/>
        <w:bottom w:val="none" w:sz="0" w:space="0" w:color="auto"/>
        <w:right w:val="none" w:sz="0" w:space="0" w:color="auto"/>
      </w:divBdr>
    </w:div>
    <w:div w:id="1527864088">
      <w:bodyDiv w:val="1"/>
      <w:marLeft w:val="0"/>
      <w:marRight w:val="0"/>
      <w:marTop w:val="0"/>
      <w:marBottom w:val="0"/>
      <w:divBdr>
        <w:top w:val="none" w:sz="0" w:space="0" w:color="auto"/>
        <w:left w:val="none" w:sz="0" w:space="0" w:color="auto"/>
        <w:bottom w:val="none" w:sz="0" w:space="0" w:color="auto"/>
        <w:right w:val="none" w:sz="0" w:space="0" w:color="auto"/>
      </w:divBdr>
    </w:div>
    <w:div w:id="1553273638">
      <w:bodyDiv w:val="1"/>
      <w:marLeft w:val="0"/>
      <w:marRight w:val="0"/>
      <w:marTop w:val="0"/>
      <w:marBottom w:val="0"/>
      <w:divBdr>
        <w:top w:val="none" w:sz="0" w:space="0" w:color="auto"/>
        <w:left w:val="none" w:sz="0" w:space="0" w:color="auto"/>
        <w:bottom w:val="none" w:sz="0" w:space="0" w:color="auto"/>
        <w:right w:val="none" w:sz="0" w:space="0" w:color="auto"/>
      </w:divBdr>
    </w:div>
    <w:div w:id="1806503405">
      <w:bodyDiv w:val="1"/>
      <w:marLeft w:val="0"/>
      <w:marRight w:val="0"/>
      <w:marTop w:val="0"/>
      <w:marBottom w:val="0"/>
      <w:divBdr>
        <w:top w:val="none" w:sz="0" w:space="0" w:color="auto"/>
        <w:left w:val="none" w:sz="0" w:space="0" w:color="auto"/>
        <w:bottom w:val="none" w:sz="0" w:space="0" w:color="auto"/>
        <w:right w:val="none" w:sz="0" w:space="0" w:color="auto"/>
      </w:divBdr>
    </w:div>
    <w:div w:id="20516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178c3ba936f5a3731d0c7552b429e59e">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ef3433bd5fe215166419c4d2135a1676"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D0F1D-E24D-442F-B24A-60769886B6A3}">
  <ds:schemaRefs>
    <ds:schemaRef ds:uri="http://schemas.openxmlformats.org/officeDocument/2006/bibliography"/>
  </ds:schemaRefs>
</ds:datastoreItem>
</file>

<file path=customXml/itemProps2.xml><?xml version="1.0" encoding="utf-8"?>
<ds:datastoreItem xmlns:ds="http://schemas.openxmlformats.org/officeDocument/2006/customXml" ds:itemID="{672AC5C6-CD44-4D4B-9FB8-0C53CFD58090}"/>
</file>

<file path=customXml/itemProps3.xml><?xml version="1.0" encoding="utf-8"?>
<ds:datastoreItem xmlns:ds="http://schemas.openxmlformats.org/officeDocument/2006/customXml" ds:itemID="{F4D3CB43-DFBE-41DE-8F14-678C004BA8EB}"/>
</file>

<file path=customXml/itemProps4.xml><?xml version="1.0" encoding="utf-8"?>
<ds:datastoreItem xmlns:ds="http://schemas.openxmlformats.org/officeDocument/2006/customXml" ds:itemID="{79E8D043-2BF0-41D9-B732-930805018699}"/>
</file>

<file path=docProps/app.xml><?xml version="1.0" encoding="utf-8"?>
<Properties xmlns="http://schemas.openxmlformats.org/officeDocument/2006/extended-properties" xmlns:vt="http://schemas.openxmlformats.org/officeDocument/2006/docPropsVTypes">
  <Template>Normal.dotm</Template>
  <TotalTime>37</TotalTime>
  <Pages>1</Pages>
  <Words>3602</Words>
  <Characters>18732</Characters>
  <Application>Microsoft Office Word</Application>
  <DocSecurity>0</DocSecurity>
  <Lines>535</Lines>
  <Paragraphs>301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PACA</dc:creator>
  <cp:keywords/>
  <dc:description/>
  <cp:lastModifiedBy>GARCIA MARTIN, REYES</cp:lastModifiedBy>
  <cp:revision>5</cp:revision>
  <cp:lastPrinted>2018-12-21T15:27:00Z</cp:lastPrinted>
  <dcterms:created xsi:type="dcterms:W3CDTF">2018-12-28T10:37:00Z</dcterms:created>
  <dcterms:modified xsi:type="dcterms:W3CDTF">2019-03-19T13:21:00Z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