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CFD" w:rsidRDefault="000D49D7">
      <w:pPr>
        <w:pStyle w:val="Cuerpodeltexto20"/>
        <w:shd w:val="clear" w:color="auto" w:fill="auto"/>
        <w:ind w:firstLine="0"/>
        <w:rPr>
          <w:b/>
        </w:rPr>
      </w:pPr>
      <w:r w:rsidRPr="004A26E8">
        <w:rPr>
          <w:b/>
        </w:rPr>
        <w:t>INFORME DE LA INTERVENCIÓN GENERAL DE LA COMUNIDAD DE MADRID DE 8 DE NOVIEMBRE DE 2007. CONVENIOS DE COLABORACIÓN Y CONVENIOS SUBVENCIONES. LOS CONVENIOS SUSCRITOS CUYA PRÓRROGA COINCIDA CON EL PRIMER DÍA DEL AÑO SIGUIENTE, SE GESTIONAR</w:t>
      </w:r>
      <w:r w:rsidR="00DC7455">
        <w:rPr>
          <w:b/>
        </w:rPr>
        <w:t>Á</w:t>
      </w:r>
      <w:r w:rsidRPr="004A26E8">
        <w:rPr>
          <w:b/>
        </w:rPr>
        <w:t>N COMO GASTOS PLURIANUALES, DE ACUERDO CON LO DISPUESTO EN EL ARTÍCULO 55 DE LA LEY 9/1990, DE 8 DE NOVIEMBRE, LRHCM, DADO QUE SU TRAMITACIÓN ANTICIPADA ÚNICAMENTE PERMITE LLEGAR COMO MÁXIMO AL MOMENTO INMEDIATAMENTE ANTERIOR A LA DISPOSICIÓN DEL GASTO.</w:t>
      </w:r>
      <w:bookmarkStart w:id="0" w:name="_GoBack"/>
      <w:bookmarkEnd w:id="0"/>
    </w:p>
    <w:p w:rsidR="00EB6271" w:rsidRDefault="00EB6271" w:rsidP="00EB6271">
      <w:pPr>
        <w:pStyle w:val="NormalWeb"/>
        <w:spacing w:before="0" w:beforeAutospacing="0" w:after="0" w:afterAutospacing="0"/>
        <w:rPr>
          <w:rFonts w:ascii="Arial" w:hAnsi="Arial" w:cs="Arial"/>
          <w:sz w:val="22"/>
          <w:szCs w:val="22"/>
        </w:rPr>
      </w:pPr>
      <w:r>
        <w:rPr>
          <w:rFonts w:ascii="Arial" w:hAnsi="Arial" w:cs="Arial"/>
          <w:b/>
          <w:bCs/>
          <w:sz w:val="22"/>
          <w:szCs w:val="22"/>
        </w:rPr>
        <w:t xml:space="preserve">Modalidad de informe: Informe general. </w:t>
      </w:r>
    </w:p>
    <w:p w:rsidR="00EB6271" w:rsidRDefault="00EB6271" w:rsidP="00EB6271">
      <w:pPr>
        <w:pStyle w:val="NormalWeb"/>
        <w:spacing w:before="0" w:beforeAutospacing="0" w:after="0" w:afterAutospacing="0"/>
        <w:rPr>
          <w:rFonts w:ascii="Arial" w:hAnsi="Arial" w:cs="Arial"/>
          <w:sz w:val="22"/>
          <w:szCs w:val="22"/>
        </w:rPr>
      </w:pPr>
      <w:r>
        <w:rPr>
          <w:rFonts w:ascii="Arial" w:hAnsi="Arial" w:cs="Arial"/>
          <w:b/>
          <w:bCs/>
          <w:sz w:val="22"/>
          <w:szCs w:val="22"/>
        </w:rPr>
        <w:t xml:space="preserve">Área temática: Contratación. Ejecución del gasto público. Subvenciones. </w:t>
      </w:r>
    </w:p>
    <w:p w:rsidR="00EB6271" w:rsidRDefault="00EB6271" w:rsidP="00EB6271">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EB6271" w:rsidRDefault="00EB6271" w:rsidP="004A26E8">
      <w:pPr>
        <w:pStyle w:val="Cuerpodeltexto20"/>
        <w:shd w:val="clear" w:color="auto" w:fill="auto"/>
        <w:tabs>
          <w:tab w:val="left" w:pos="1445"/>
        </w:tabs>
        <w:spacing w:after="0"/>
        <w:ind w:firstLine="0"/>
      </w:pPr>
    </w:p>
    <w:p w:rsidR="00620CFD" w:rsidRDefault="000D49D7" w:rsidP="004A26E8">
      <w:pPr>
        <w:pStyle w:val="Cuerpodeltexto20"/>
        <w:shd w:val="clear" w:color="auto" w:fill="auto"/>
        <w:tabs>
          <w:tab w:val="left" w:pos="1445"/>
        </w:tabs>
        <w:spacing w:after="0"/>
        <w:ind w:firstLine="0"/>
      </w:pPr>
      <w:r>
        <w:t>Esta Intervención General emitió, con fecha 4 de octubre de 2006, informe referido a los convenios de colaboración autorizados por el Consejo de Gobier</w:t>
      </w:r>
      <w:r w:rsidR="004A26E8">
        <w:t>no y a su forma de tramitación:</w:t>
      </w:r>
      <w:r w:rsidR="009D43E8">
        <w:t xml:space="preserve"> </w:t>
      </w:r>
      <w:r>
        <w:t>fases de autorización y disposición del gasto, tramitación anticipada y</w:t>
      </w:r>
      <w:r w:rsidR="004A26E8">
        <w:t xml:space="preserve"> </w:t>
      </w:r>
      <w:r>
        <w:t>tramitación de los expedientes de gastos plurianuales de forma anticipada.</w:t>
      </w:r>
    </w:p>
    <w:p w:rsidR="004A26E8" w:rsidRDefault="004A26E8" w:rsidP="004A26E8">
      <w:pPr>
        <w:pStyle w:val="Cuerpodeltexto20"/>
        <w:shd w:val="clear" w:color="auto" w:fill="auto"/>
        <w:tabs>
          <w:tab w:val="left" w:pos="1445"/>
        </w:tabs>
        <w:spacing w:after="0"/>
        <w:ind w:firstLine="0"/>
      </w:pPr>
    </w:p>
    <w:p w:rsidR="00620CFD" w:rsidRDefault="000D49D7">
      <w:pPr>
        <w:pStyle w:val="Cuerpodeltexto30"/>
        <w:shd w:val="clear" w:color="auto" w:fill="auto"/>
        <w:spacing w:before="0"/>
      </w:pPr>
      <w:r>
        <w:rPr>
          <w:rStyle w:val="Cuerpodeltexto3Sincursiva"/>
        </w:rPr>
        <w:t xml:space="preserve">El apartado II del informe trataba, en concreto, de la tramitación anticipada del gasto derivado de la celebración de convenios de colaboración. Su punto primero concluía con el hecho de que, de acuerdo con lo dispuesto en el artículo 3 de la Orden de 5 de febrero de 2001, del Consejero de Presidencia y Hacienda, de tramitación anticipada de expedientes de gasto </w:t>
      </w:r>
      <w:r>
        <w:t>en la tramitación anticipada de expedientes de subvenciones y otros negocios jurídicos y contratos que queden fuera del ámbito de la Ley de Contratos de las Administraciones Públicas, se podrá llegar como máximo hasta el momento inmediatamente anterior a la disposición del gasto".</w:t>
      </w:r>
      <w:r>
        <w:rPr>
          <w:rStyle w:val="Cuerpodeltexto3Sincursiva"/>
        </w:rPr>
        <w:t xml:space="preserve"> Asimismo se observaba que, siendo esta tramitación una excepción al principio presupuestario básico de anualidad expresado en el artículo 57 de la Ley 9/1990, de 8 de noviembre, Reguladora de la Hacienda de la Comunidad de Madrid, </w:t>
      </w:r>
      <w:r>
        <w:t>“(..) cualquier excepción a dicho principio deberá establecerse en una norma con rango de ley (..)",</w:t>
      </w:r>
      <w:r>
        <w:rPr>
          <w:rStyle w:val="Cuerpodeltexto3Sincursiva"/>
        </w:rPr>
        <w:t xml:space="preserve"> y que </w:t>
      </w:r>
      <w:r>
        <w:t>“(..) no existe respecto del resto de gastos no contractuales, ninguna normativa con rango legal que autorice a la tramitación anticipada de la fase de disposición del gasto, que, de producirse, daría lugar a un vicio de nulidad (art. 62 de la LRJPAC) por haberse comprometido un gasto sin la preceptiva existencia de crédito adecuado y suficiente contraviniendo los dispuesto en el art. 54.3 de la LRHCM".</w:t>
      </w:r>
    </w:p>
    <w:p w:rsidR="00620CFD" w:rsidRDefault="000D49D7">
      <w:pPr>
        <w:pStyle w:val="Cuerpodeltexto20"/>
        <w:shd w:val="clear" w:color="auto" w:fill="auto"/>
        <w:spacing w:after="260"/>
        <w:ind w:firstLine="0"/>
      </w:pPr>
      <w:r>
        <w:t>En aplicación de estas disposiciones, la problemática que se ha planteado es la derivada del criterio a adoptar en los supuestos en los que la prórroga de convenios de colaboración celebrados coincida con el inicio del ejercicio presupuestario siguiente, en cuyo caso, debería formalizarse el correspondiente expediente de tramitación anticipada de gasto, si bien, tal como se argumentó en el informe citado, en este tipo de expedientes solo es posible llegar, como máximo, hasta el momento inmediatamente anterior a la disposición del gasto -únicamente a la fase de aprobación del gasto, documento contable "A”-.</w:t>
      </w:r>
    </w:p>
    <w:p w:rsidR="00620CFD" w:rsidRDefault="000D49D7">
      <w:pPr>
        <w:pStyle w:val="Cuerpodeltexto20"/>
        <w:shd w:val="clear" w:color="auto" w:fill="auto"/>
        <w:spacing w:after="263"/>
        <w:ind w:firstLine="0"/>
      </w:pPr>
      <w:r>
        <w:t xml:space="preserve">Existiendo un convenio suscrito y habiéndose ya "acordado o concertado” con un tercero, la situación creada es que no puede dotarse de cobertura presupuestaria a la fase de disposición del gasto -documento contable "D”-, en el ejercicio inmediatamente anterior a aquél en el que corresponde la prórroga, con el fin de </w:t>
      </w:r>
      <w:proofErr w:type="gramStart"/>
      <w:r>
        <w:t>que</w:t>
      </w:r>
      <w:proofErr w:type="gramEnd"/>
      <w:r>
        <w:t xml:space="preserve"> en el primer día del año, el convenio pueda producir sus plenos efectos jurídicos y presupuestarios.</w:t>
      </w:r>
    </w:p>
    <w:p w:rsidR="00620CFD" w:rsidRDefault="000D49D7">
      <w:pPr>
        <w:pStyle w:val="Cuerpodeltexto20"/>
        <w:shd w:val="clear" w:color="auto" w:fill="auto"/>
        <w:spacing w:line="246" w:lineRule="exact"/>
        <w:ind w:firstLine="0"/>
      </w:pPr>
      <w:r>
        <w:t>Expuestos los antecedentes fácticos necesarios, esta Intervención efectúa las siguientes</w:t>
      </w:r>
    </w:p>
    <w:p w:rsidR="00620CFD" w:rsidRPr="004A26E8" w:rsidRDefault="000D49D7">
      <w:pPr>
        <w:pStyle w:val="Ttulo10"/>
        <w:keepNext/>
        <w:keepLines/>
        <w:shd w:val="clear" w:color="auto" w:fill="auto"/>
        <w:spacing w:before="0"/>
        <w:ind w:right="20"/>
        <w:rPr>
          <w:b/>
        </w:rPr>
      </w:pPr>
      <w:bookmarkStart w:id="1" w:name="bookmark0"/>
      <w:r w:rsidRPr="004A26E8">
        <w:rPr>
          <w:b/>
        </w:rPr>
        <w:lastRenderedPageBreak/>
        <w:t>CONSIDERACIONES</w:t>
      </w:r>
      <w:bookmarkEnd w:id="1"/>
    </w:p>
    <w:p w:rsidR="00620CFD" w:rsidRPr="004A26E8" w:rsidRDefault="000D49D7">
      <w:pPr>
        <w:pStyle w:val="Ttulo10"/>
        <w:keepNext/>
        <w:keepLines/>
        <w:shd w:val="clear" w:color="auto" w:fill="auto"/>
        <w:spacing w:before="0" w:after="257"/>
        <w:ind w:right="20"/>
        <w:rPr>
          <w:b/>
        </w:rPr>
      </w:pPr>
      <w:bookmarkStart w:id="2" w:name="bookmark1"/>
      <w:r w:rsidRPr="004A26E8">
        <w:rPr>
          <w:b/>
        </w:rPr>
        <w:t>I</w:t>
      </w:r>
      <w:bookmarkEnd w:id="2"/>
    </w:p>
    <w:p w:rsidR="00620CFD" w:rsidRDefault="000D49D7">
      <w:pPr>
        <w:pStyle w:val="Cuerpodeltexto20"/>
        <w:shd w:val="clear" w:color="auto" w:fill="auto"/>
        <w:spacing w:after="0"/>
        <w:ind w:firstLine="0"/>
      </w:pPr>
      <w:r>
        <w:t>En primer lugar, conviene efectuar un breve recordatorio de carácter general respecto a las prórrogas de los negocios jurídicos.</w:t>
      </w:r>
    </w:p>
    <w:p w:rsidR="00620CFD" w:rsidRDefault="000D49D7">
      <w:pPr>
        <w:pStyle w:val="Cuerpodeltexto20"/>
        <w:shd w:val="clear" w:color="auto" w:fill="auto"/>
        <w:spacing w:after="240" w:line="254" w:lineRule="exact"/>
        <w:ind w:firstLine="0"/>
      </w:pPr>
      <w:r>
        <w:t>Los expedientes de la Administración de contenido económico, incluidos los relativos a las prórrogas de los convenios, se integran con dos tipos de actos administrativos: una parte jurídica y otra económica o financiera.</w:t>
      </w:r>
    </w:p>
    <w:p w:rsidR="00620CFD" w:rsidRDefault="000D49D7">
      <w:pPr>
        <w:pStyle w:val="Cuerpodeltexto20"/>
        <w:shd w:val="clear" w:color="auto" w:fill="auto"/>
        <w:spacing w:after="240" w:line="254" w:lineRule="exact"/>
        <w:ind w:firstLine="0"/>
      </w:pPr>
      <w:r>
        <w:t>En cuanto a la parte jurídica, la normativa particular de cada tipo de expediente -en nuestro caso, convenios de colaboración-, determina los actos a adoptar y la competencia del órgano correspondiente.</w:t>
      </w:r>
    </w:p>
    <w:p w:rsidR="00620CFD" w:rsidRDefault="000D49D7">
      <w:pPr>
        <w:pStyle w:val="Cuerpodeltexto20"/>
        <w:shd w:val="clear" w:color="auto" w:fill="auto"/>
        <w:spacing w:after="244" w:line="254" w:lineRule="exact"/>
        <w:ind w:firstLine="0"/>
      </w:pPr>
      <w:r>
        <w:t>Desde el punto de vista económico o financiero, asimismo por el órgano competente han de adoptarse los actos de aprobación de gasto que en cada una de las fases del mismo son exigibles.</w:t>
      </w:r>
    </w:p>
    <w:p w:rsidR="00620CFD" w:rsidRDefault="000D49D7">
      <w:pPr>
        <w:pStyle w:val="Cuerpodeltexto20"/>
        <w:shd w:val="clear" w:color="auto" w:fill="auto"/>
        <w:spacing w:after="236"/>
        <w:ind w:firstLine="0"/>
      </w:pPr>
      <w:r>
        <w:t>De lo anterior resulta que aquellos negocios en los que la Comunidad de Madrid consiente en que puedan prorrogarse los mismos, previo acuerdo de las partes, implican un acto expreso - prórroga expresa- de la Administración como parte jurídica y necesaria en el expediente. El acto de prórroga a adoptar entre las partes genera obligaciones para la Hacienda Pública y, por tanto, de acuerdo con lo establecido en los artículos 16, 82 y siguientes de la Ley 9/1990, de 8 de noviembre, Reguladora de la Hacienda de la Comunidad de Madrid, debe ser fiscalizado previamente a la adopción del acuerdo. En estos supuestos, finaliza el expediente jurídicamente acordando la prórroga del negocio jurídico con el tercero y, desde el punto de vista presupuestario, aprobando el gasto por el órgano competente al efecto, competencia que vendrá determinada por su cuantía o carácter plurianual.</w:t>
      </w:r>
    </w:p>
    <w:p w:rsidR="00620CFD" w:rsidRDefault="000D49D7">
      <w:pPr>
        <w:pStyle w:val="Cuerpodeltexto20"/>
        <w:shd w:val="clear" w:color="auto" w:fill="auto"/>
        <w:spacing w:after="244" w:line="254" w:lineRule="exact"/>
        <w:ind w:firstLine="0"/>
      </w:pPr>
      <w:r>
        <w:t>La dualidad de actos a adoptar no obsta a la exigencia de que cada uno de ellos se dicte conforme con los requerimientos que el ordenamiento jurídico establece.</w:t>
      </w:r>
    </w:p>
    <w:p w:rsidR="00620CFD" w:rsidRDefault="000D49D7">
      <w:pPr>
        <w:pStyle w:val="Cuerpodeltexto20"/>
        <w:shd w:val="clear" w:color="auto" w:fill="auto"/>
        <w:spacing w:after="236"/>
        <w:ind w:firstLine="0"/>
      </w:pPr>
      <w:r>
        <w:t>Por el contrario, aquellos negocios jurídicos en los que existe prórroga automática o tácita, no precisan para que se deduzcan efectos jurídicos de la misma ningún acto de contenido jurídico de la Administración. En consecuencia, no se da el supuesto esencial de fiscalización previa: propuesta de un acto generador de obligaciones para la Hacienda Pública.</w:t>
      </w:r>
    </w:p>
    <w:p w:rsidR="00620CFD" w:rsidRDefault="000D49D7">
      <w:pPr>
        <w:pStyle w:val="Cuerpodeltexto20"/>
        <w:shd w:val="clear" w:color="auto" w:fill="auto"/>
        <w:spacing w:after="244" w:line="254" w:lineRule="exact"/>
        <w:ind w:firstLine="0"/>
      </w:pPr>
      <w:r>
        <w:t xml:space="preserve">No </w:t>
      </w:r>
      <w:proofErr w:type="gramStart"/>
      <w:r>
        <w:t>obstante</w:t>
      </w:r>
      <w:proofErr w:type="gramEnd"/>
      <w:r>
        <w:t xml:space="preserve"> lo anterior, en todo caso -ya sea la prórroga expresa o tácita-, desde el punto de vista presupuestario, es preciso adoptar un acto de gasto que debe ser fiscalizado y aprobado por el órgano competente.</w:t>
      </w:r>
    </w:p>
    <w:p w:rsidR="00620CFD" w:rsidRDefault="000D49D7">
      <w:pPr>
        <w:pStyle w:val="Cuerpodeltexto20"/>
        <w:shd w:val="clear" w:color="auto" w:fill="auto"/>
        <w:spacing w:after="240"/>
        <w:ind w:firstLine="0"/>
      </w:pPr>
      <w:r>
        <w:t>Es decir, cada prórroga del negocio convencional, ya sea de naturaleza expresa o tácita, implica presupuestariamente una nueva aprobación del gasto, adoptándose los actos de gasto correspondientes, con independencia de los de naturaleza jurídica de cada supuesto. En ambos casos -prórroga expresa o tácita-, los expedientes deben ser tramitados y recibidos por las Intervenciones Delegadas con anterioridad suficiente a la terminación del convenio cuya prórroga se propone, para que pueda ser acordado el acto antes o simultáneamente a su entrada en vigor.</w:t>
      </w:r>
    </w:p>
    <w:p w:rsidR="00620CFD" w:rsidRDefault="000D49D7">
      <w:pPr>
        <w:pStyle w:val="Cuerpodeltexto20"/>
        <w:shd w:val="clear" w:color="auto" w:fill="auto"/>
        <w:spacing w:after="0"/>
        <w:ind w:firstLine="0"/>
      </w:pPr>
      <w:r>
        <w:t>Finalizará la parte económica del expediente aprobando el gasto por el órgano competente, sin que la competencia del órgano en cuanto a su aprobación establecida en el artículo 69 de la Ley 9/1990 citada y en las leyes Generales de Presupuestos se altere o modifique de acuerdo con la voluntad del órgano que conviene al consentir en el clausulado del negocio jurídico la estipulación de prórroga automática o expresa.</w:t>
      </w:r>
    </w:p>
    <w:p w:rsidR="004A26E8" w:rsidRDefault="004A26E8">
      <w:pPr>
        <w:pStyle w:val="Cuerpodeltexto20"/>
        <w:shd w:val="clear" w:color="auto" w:fill="auto"/>
        <w:spacing w:after="0"/>
        <w:ind w:firstLine="0"/>
      </w:pPr>
    </w:p>
    <w:p w:rsidR="00620CFD" w:rsidRPr="004A26E8" w:rsidRDefault="000D49D7">
      <w:pPr>
        <w:pStyle w:val="Ttulo10"/>
        <w:keepNext/>
        <w:keepLines/>
        <w:shd w:val="clear" w:color="auto" w:fill="auto"/>
        <w:spacing w:before="0" w:after="257"/>
        <w:rPr>
          <w:b/>
        </w:rPr>
      </w:pPr>
      <w:bookmarkStart w:id="3" w:name="bookmark2"/>
      <w:r w:rsidRPr="004A26E8">
        <w:rPr>
          <w:b/>
        </w:rPr>
        <w:t>II</w:t>
      </w:r>
      <w:bookmarkEnd w:id="3"/>
    </w:p>
    <w:p w:rsidR="00620CFD" w:rsidRDefault="000D49D7">
      <w:pPr>
        <w:pStyle w:val="Cuerpodeltexto20"/>
        <w:shd w:val="clear" w:color="auto" w:fill="auto"/>
        <w:spacing w:after="260"/>
        <w:ind w:firstLine="0"/>
      </w:pPr>
      <w:r>
        <w:t>Realizadas las anteriores consideraciones, analizaremos ahora la cuestión generadora de este informe, q</w:t>
      </w:r>
      <w:r w:rsidR="009D43E8">
        <w:t>ue no es otra que determinar la</w:t>
      </w:r>
      <w:r>
        <w:t xml:space="preserve"> consecuencia de la extinción de los convenios celebrados, por su cumplimiento, el día 31 de diciembre, siendo la voluntad de la Administración su prórroga -ya sea expresa o tácita-.</w:t>
      </w:r>
    </w:p>
    <w:p w:rsidR="00620CFD" w:rsidRDefault="000D49D7">
      <w:pPr>
        <w:pStyle w:val="Cuerpodeltexto20"/>
        <w:shd w:val="clear" w:color="auto" w:fill="auto"/>
        <w:spacing w:after="260"/>
        <w:ind w:firstLine="0"/>
      </w:pPr>
      <w:r>
        <w:t>En este caso, la tramitación anticipada del gasto posibilita la tramitación del expediente correspondiente en el ejercicio presupuestario inmediatamente anterior a aquel en el que tenga lugar el compromiso de gasto, de manera que pueda iniciarse la ejecución y prestación de los servicios al comenzar el año natural.</w:t>
      </w:r>
    </w:p>
    <w:p w:rsidR="00620CFD" w:rsidRDefault="000D49D7">
      <w:pPr>
        <w:pStyle w:val="Cuerpodeltexto20"/>
        <w:shd w:val="clear" w:color="auto" w:fill="auto"/>
        <w:spacing w:after="256"/>
        <w:ind w:firstLine="0"/>
      </w:pPr>
      <w:r>
        <w:t>Sin embargo, el artículo 3 de la Orden de 5 de febrero de 2001, sobre tramitación anticipada de expedientes de gasto, permite únicamente gestionar los convenios de colaboración de forma anticipada llegando, como máximo, hasta el momento inmediatamente anterior a la disposición del gasto -es decir, solo hasta la fase de autorización del gasto, documento contable "A”-, imposibilitando la tramitación de forma anticipada de la fase de disposición de gasto -documento contable "D”-.</w:t>
      </w:r>
    </w:p>
    <w:p w:rsidR="00620CFD" w:rsidRDefault="000D49D7">
      <w:pPr>
        <w:pStyle w:val="Cuerpodeltexto20"/>
        <w:shd w:val="clear" w:color="auto" w:fill="auto"/>
        <w:spacing w:after="267" w:line="254" w:lineRule="exact"/>
        <w:ind w:firstLine="0"/>
      </w:pPr>
      <w:r>
        <w:t>Expuesta en términos generales la actual situación, conviene distinguir las siguientes figuras convencionales, netamente diferenciadas en cuanto a su naturaleza, régimen jurídico y tramitación, en relación con las dudas suscitadas:</w:t>
      </w:r>
    </w:p>
    <w:p w:rsidR="00620CFD" w:rsidRDefault="000D49D7" w:rsidP="009D43E8">
      <w:pPr>
        <w:pStyle w:val="Cuerpodeltexto20"/>
        <w:shd w:val="clear" w:color="auto" w:fill="auto"/>
        <w:spacing w:after="0" w:line="246" w:lineRule="exact"/>
        <w:ind w:firstLine="0"/>
      </w:pPr>
      <w:r>
        <w:t>Convenios que ostentan la naturaleza jurídica de subvención, celebrados al amparo del</w:t>
      </w:r>
      <w:r w:rsidR="009D43E8">
        <w:t xml:space="preserve"> </w:t>
      </w:r>
      <w:r>
        <w:t>artículo 4.2 de la Ley 2/1995, de 8 de marzo, de Subvenciones de la Comunidad de Madrid.</w:t>
      </w:r>
    </w:p>
    <w:p w:rsidR="009D43E8" w:rsidRDefault="009D43E8" w:rsidP="009D43E8">
      <w:pPr>
        <w:pStyle w:val="Cuerpodeltexto20"/>
        <w:shd w:val="clear" w:color="auto" w:fill="auto"/>
        <w:spacing w:after="0" w:line="246" w:lineRule="exact"/>
        <w:ind w:firstLine="0"/>
      </w:pPr>
    </w:p>
    <w:p w:rsidR="00620CFD" w:rsidRDefault="000D49D7">
      <w:pPr>
        <w:pStyle w:val="Cuerpodeltexto20"/>
        <w:shd w:val="clear" w:color="auto" w:fill="auto"/>
        <w:spacing w:after="264" w:line="254" w:lineRule="exact"/>
        <w:ind w:firstLine="0"/>
      </w:pPr>
      <w:r>
        <w:t>Las disposiciones vigentes únicamente permiten llegar hasta la fase de autorización del gasto -documento contable "A”- en su tramitación anticipada.</w:t>
      </w:r>
    </w:p>
    <w:p w:rsidR="00620CFD" w:rsidRDefault="000D49D7">
      <w:pPr>
        <w:pStyle w:val="Cuerpodeltexto20"/>
        <w:shd w:val="clear" w:color="auto" w:fill="auto"/>
        <w:spacing w:after="260"/>
        <w:ind w:firstLine="0"/>
      </w:pPr>
      <w:r>
        <w:t>Por ello, en el supuesto de prórroga de un convenio ya suscrito, existiendo un acto jurídico que justifica plenamente la fase de disposición del gasto -documento contable "D”-, pues ya se ha "acordado o concertado” con el tercero el convenio que ahora se pretende prorrogar expresa o tácitamente-, y, comenzando a producir sus plenos efectos jurídicos al comenzar el año natural, de la normativa actual reguladora de la materia - artículo 3 de la Orden de 5 de febrero de 2001 citada-, resulta la imposibilidad de tramitar anticipadamente la disposición del gasto. De producirse, daría lugar a un vicio de nulidad de los previstos en el artículo 62 de la Ley 30/1992, de Régimen Jurídico de las Administraciones Públicas y Procedimiento Administrativo Común, por haberse comprometido un gasto sin la preceptiva existencia de crédito adecuado y suficiente, contraviniendo lo dispuesto en el artículo 54.3 de la Ley 9/1990 de 8 de noviembre citada, que dispone que:</w:t>
      </w:r>
    </w:p>
    <w:p w:rsidR="00620CFD" w:rsidRDefault="000D49D7">
      <w:pPr>
        <w:pStyle w:val="Cuerpodeltexto30"/>
        <w:shd w:val="clear" w:color="auto" w:fill="auto"/>
        <w:spacing w:before="0" w:after="256"/>
      </w:pPr>
      <w:r>
        <w:t>“3.- No podrá comprometerse ningún gasto por cuantía superior al importe de los créditos autorizados en los estados de gastos en el nivel de vinculación a que se refiere el apartado anterior, siendo nulos de pleno derecho los actos administrativos y las disposiciones generales con rango inferior a Ley que infrinjan la expresada norma, sin perjuicio de las responsabilidades a que haya lugar.”</w:t>
      </w:r>
    </w:p>
    <w:p w:rsidR="00620CFD" w:rsidRDefault="000D49D7">
      <w:pPr>
        <w:pStyle w:val="Cuerpodeltexto20"/>
        <w:shd w:val="clear" w:color="auto" w:fill="auto"/>
        <w:spacing w:after="267" w:line="254" w:lineRule="exact"/>
        <w:ind w:firstLine="0"/>
      </w:pPr>
      <w:r>
        <w:t>Por ello, a falta de Ley específica general posterior, estos convenios no podrían prorrogarse a través de tramitación anticipada.</w:t>
      </w:r>
    </w:p>
    <w:p w:rsidR="00620CFD" w:rsidRDefault="000D49D7" w:rsidP="004A26E8">
      <w:pPr>
        <w:pStyle w:val="Cuerpodeltexto20"/>
        <w:shd w:val="clear" w:color="auto" w:fill="auto"/>
        <w:spacing w:after="0" w:line="246" w:lineRule="exact"/>
        <w:ind w:firstLine="0"/>
        <w:rPr>
          <w:rStyle w:val="Cuerpodeltexto21"/>
        </w:rPr>
      </w:pPr>
      <w:r>
        <w:t>Convenios administrativos de colaboración, con naturaleza jurídica de negocios jurídicos</w:t>
      </w:r>
      <w:r w:rsidR="004A26E8">
        <w:t xml:space="preserve"> </w:t>
      </w:r>
      <w:r>
        <w:rPr>
          <w:rStyle w:val="Cuerpodeltexto21"/>
        </w:rPr>
        <w:t>bilaterales, con contraprestación.</w:t>
      </w:r>
    </w:p>
    <w:p w:rsidR="004A26E8" w:rsidRDefault="004A26E8" w:rsidP="004A26E8">
      <w:pPr>
        <w:pStyle w:val="Cuerpodeltexto20"/>
        <w:shd w:val="clear" w:color="auto" w:fill="auto"/>
        <w:spacing w:after="0" w:line="246" w:lineRule="exact"/>
        <w:ind w:firstLine="0"/>
      </w:pPr>
    </w:p>
    <w:p w:rsidR="00620CFD" w:rsidRDefault="000D49D7">
      <w:pPr>
        <w:pStyle w:val="Cuerpodeltexto20"/>
        <w:shd w:val="clear" w:color="auto" w:fill="auto"/>
        <w:spacing w:after="240" w:line="254" w:lineRule="exact"/>
        <w:ind w:firstLine="0"/>
      </w:pPr>
      <w:r>
        <w:t xml:space="preserve">En relación con estos convenios, no puede interpretarse que la excepción del artículo 69.3 de la Ley de Contratos de las Administraciones Públicas que dispone que </w:t>
      </w:r>
      <w:r>
        <w:rPr>
          <w:rStyle w:val="Cuerpodeltexto3"/>
        </w:rPr>
        <w:t>“3.- Los expedientes de contratación podrán ultimarse incluso con la adjudicación del contrato y su formalización correspondiente, aun cuando su ejecución, ya se realice en una o varias anualidades, deba iniciarse en el ejercicio siguiente. (..)"</w:t>
      </w:r>
    </w:p>
    <w:p w:rsidR="00620CFD" w:rsidRDefault="000D49D7">
      <w:pPr>
        <w:pStyle w:val="Cuerpodeltexto20"/>
        <w:shd w:val="clear" w:color="auto" w:fill="auto"/>
        <w:spacing w:after="244" w:line="254" w:lineRule="exact"/>
        <w:ind w:firstLine="0"/>
      </w:pPr>
      <w:r>
        <w:t>pueda ser de aplicación a estos convenios en los que media una contraprestación, y ello en base a los razonamientos expuestos en nuestro ya citado informe de 4 de octubre de 2006.</w:t>
      </w:r>
    </w:p>
    <w:p w:rsidR="00620CFD" w:rsidRDefault="000D49D7">
      <w:pPr>
        <w:pStyle w:val="Cuerpodeltexto20"/>
        <w:shd w:val="clear" w:color="auto" w:fill="auto"/>
        <w:spacing w:after="243"/>
        <w:ind w:firstLine="0"/>
      </w:pPr>
      <w:r>
        <w:t>En consecuencia, y como conclusión a los puntos analizados y razonados, procede concluir que no se puede acordar la prórroga -expresa o tácita- de convenios suscritos por tramitación anticipada del gasto, cumplimiento que es aplicable a los convenios cualquiera que sea su naturaleza jurídica -subvención o negocio jurídico bilateral-, porque no puede acordarse la disposición del gasto.</w:t>
      </w:r>
    </w:p>
    <w:p w:rsidR="00620CFD" w:rsidRPr="004A26E8" w:rsidRDefault="000D49D7">
      <w:pPr>
        <w:pStyle w:val="Ttulo10"/>
        <w:keepNext/>
        <w:keepLines/>
        <w:shd w:val="clear" w:color="auto" w:fill="auto"/>
        <w:spacing w:before="0" w:after="237"/>
        <w:ind w:left="20"/>
        <w:rPr>
          <w:b/>
        </w:rPr>
      </w:pPr>
      <w:bookmarkStart w:id="4" w:name="bookmark3"/>
      <w:r w:rsidRPr="004A26E8">
        <w:rPr>
          <w:b/>
        </w:rPr>
        <w:t>III</w:t>
      </w:r>
      <w:bookmarkEnd w:id="4"/>
    </w:p>
    <w:p w:rsidR="00620CFD" w:rsidRDefault="000D49D7">
      <w:pPr>
        <w:pStyle w:val="Cuerpodeltexto20"/>
        <w:shd w:val="clear" w:color="auto" w:fill="auto"/>
        <w:spacing w:after="240"/>
        <w:ind w:firstLine="0"/>
      </w:pPr>
      <w:r>
        <w:t>Asimismo, resulta palmario que no puede prorrogarse un negocio jurídico ya extinguido, y por ello no procedería la prórroga de los convenios a partir del primer día del ejercicio siguiente puesto que, si bien presupuestariamente se cumpliría la condición de existencia de crédito, y podría comprometerse sin contradecir lo dispuesto en el artículo 54.3 de la Ley 9/1990 citado, lo cierto es que no concurriría el supuesto jurídico para su prórroga, ya que el día en el que el convenio entra en vigor en virtud de la citada prórroga -primer día del ejercicio siguiente-, el convenio ya se habría extinguido al no prorrogarse.</w:t>
      </w:r>
    </w:p>
    <w:p w:rsidR="00620CFD" w:rsidRDefault="000D49D7">
      <w:pPr>
        <w:pStyle w:val="Cuerpodeltexto20"/>
        <w:shd w:val="clear" w:color="auto" w:fill="auto"/>
        <w:spacing w:after="240"/>
        <w:ind w:firstLine="0"/>
      </w:pPr>
      <w:r>
        <w:t>Estas dificultades presupuestarias y jurídicas, pueden salvarse de conformidad con el ordenamiento jurídico vigente.</w:t>
      </w:r>
    </w:p>
    <w:p w:rsidR="00620CFD" w:rsidRDefault="000D49D7">
      <w:pPr>
        <w:pStyle w:val="Cuerpodeltexto20"/>
        <w:shd w:val="clear" w:color="auto" w:fill="auto"/>
        <w:spacing w:after="236"/>
        <w:ind w:firstLine="0"/>
      </w:pPr>
      <w:r>
        <w:t>La modificación dada al artículo 55 de la Ley 9/1990, de 8 de noviembre, Reguladora de la Hacienda de la Comunidad de Madrid, por la Disposición Adicional 6.1 de la Ley 14/1996, de 23 de diciembre, por la que se aprobaron los presupuestos de la Comunidad de Madrid para el año 1997, eliminó el requisito necesario, para adquirir compromisos de gastos plurianual, de que su ejecución se iniciara en el propio ejercicio. Su actual redacción, en su punto segundo, dispone que:</w:t>
      </w:r>
    </w:p>
    <w:p w:rsidR="00620CFD" w:rsidRDefault="000D49D7">
      <w:pPr>
        <w:pStyle w:val="Cuerpodeltexto30"/>
        <w:shd w:val="clear" w:color="auto" w:fill="auto"/>
        <w:spacing w:before="0" w:after="247" w:line="254" w:lineRule="exact"/>
      </w:pPr>
      <w:r>
        <w:t>“2.- Podrán adquirirse compromisos de gastos que hayan de extenderse a ejercicios posteriores a aquel en que se autoricen siempre que se encuentren en alguno de los casos que a continuación se enumeran: (..)"</w:t>
      </w:r>
    </w:p>
    <w:p w:rsidR="00620CFD" w:rsidRDefault="000D49D7">
      <w:pPr>
        <w:pStyle w:val="Cuerpodeltexto20"/>
        <w:shd w:val="clear" w:color="auto" w:fill="auto"/>
        <w:spacing w:after="233" w:line="246" w:lineRule="exact"/>
        <w:ind w:firstLine="0"/>
      </w:pPr>
      <w:r>
        <w:t>Entre los supuestos enumerados se encuentra el siguiente:</w:t>
      </w:r>
    </w:p>
    <w:p w:rsidR="00620CFD" w:rsidRDefault="000D49D7">
      <w:pPr>
        <w:pStyle w:val="Cuerpodeltexto30"/>
        <w:shd w:val="clear" w:color="auto" w:fill="auto"/>
        <w:spacing w:before="0" w:after="244" w:line="254" w:lineRule="exact"/>
      </w:pPr>
      <w:proofErr w:type="gramStart"/>
      <w:r>
        <w:t>“ h</w:t>
      </w:r>
      <w:proofErr w:type="gramEnd"/>
      <w:r>
        <w:t>) Convenios o acuerdos que se suscriban con las demás Administraciones Públicas, Corporaciones y otras Entidades u Organismos, públicos o privados, para la gestión y prestación de servicios propios o para la colaboración y coordinación en asuntos de interés común."</w:t>
      </w:r>
    </w:p>
    <w:p w:rsidR="00620CFD" w:rsidRDefault="000D49D7">
      <w:pPr>
        <w:pStyle w:val="Cuerpodeltexto20"/>
        <w:shd w:val="clear" w:color="auto" w:fill="auto"/>
        <w:spacing w:after="236"/>
        <w:ind w:firstLine="0"/>
      </w:pPr>
      <w:r>
        <w:t>Como se puede observar, concurren las circunstancias de índole jurídica y presupuestaria para que los convenios -cualquiera que sea su naturaleza-, cuya prórroga -ya sea expresa o tácita- coincida con el primer día del ejercicio siguiente, puedan ser tramitados como un gasto plurianual. De esta forma, se posibilita que las prórrogas puedan acordarse antes de finalizar el ejercicio presupuestario, si bien su ejecución se inicia en el siguiente.</w:t>
      </w:r>
    </w:p>
    <w:p w:rsidR="00620CFD" w:rsidRDefault="000D49D7">
      <w:pPr>
        <w:pStyle w:val="Cuerpodeltexto20"/>
        <w:shd w:val="clear" w:color="auto" w:fill="auto"/>
        <w:spacing w:after="0" w:line="254" w:lineRule="exact"/>
        <w:ind w:firstLine="0"/>
      </w:pPr>
      <w:r>
        <w:t>En relación con su distribución plurianual, sería: en el ejercicio corriente, 0,00 €; y en el ejercicio inmediatamente posterior, el importe anual correspondiente al que ascienda la prórroga del convenio.</w:t>
      </w:r>
    </w:p>
    <w:p w:rsidR="004A26E8" w:rsidRDefault="004A26E8">
      <w:pPr>
        <w:pStyle w:val="Cuerpodeltexto20"/>
        <w:shd w:val="clear" w:color="auto" w:fill="auto"/>
        <w:spacing w:after="0" w:line="254" w:lineRule="exact"/>
        <w:ind w:firstLine="0"/>
      </w:pPr>
    </w:p>
    <w:p w:rsidR="00620CFD" w:rsidRDefault="000D49D7">
      <w:pPr>
        <w:pStyle w:val="Cuerpodeltexto20"/>
        <w:shd w:val="clear" w:color="auto" w:fill="auto"/>
        <w:spacing w:after="240"/>
        <w:ind w:firstLine="0"/>
      </w:pPr>
      <w:r>
        <w:t>Respecto a la forma de tramitación de las fases de autorización y disposición del gasto derivadas de convenios de colaboración autorizados por el Consejo de Gobierno, nos remitimos al ya varias veces mencionado informe de la Intervención General de la Comunidad de Madrid de 4 de octubre de 2006, en concreto, a su consideración primera.</w:t>
      </w:r>
    </w:p>
    <w:p w:rsidR="00620CFD" w:rsidRDefault="000D49D7">
      <w:pPr>
        <w:pStyle w:val="Cuerpodeltexto20"/>
        <w:shd w:val="clear" w:color="auto" w:fill="auto"/>
        <w:spacing w:after="243"/>
        <w:ind w:firstLine="0"/>
      </w:pPr>
      <w:r>
        <w:t>En cualquier caso, deberán tenerse en cuenta las competencias que para autorizar los gastos de carácter plurianual ostentan los órganos referidos en el artículo 55.3 en relación con el 69 de la Ley 9/1990, de 8 de noviembre, Reguladora de la Hacienda de la Comunidad de Madrid, y en el artículo 41 de la Ley 3/2006, de 22 de diciembre, de Presupuestos Generales de la Comunidad de Madrid para el año 2007.</w:t>
      </w:r>
    </w:p>
    <w:p w:rsidR="00620CFD" w:rsidRPr="004A26E8" w:rsidRDefault="000D49D7">
      <w:pPr>
        <w:pStyle w:val="Ttulo10"/>
        <w:keepNext/>
        <w:keepLines/>
        <w:shd w:val="clear" w:color="auto" w:fill="auto"/>
        <w:spacing w:before="0" w:after="237"/>
        <w:rPr>
          <w:b/>
        </w:rPr>
      </w:pPr>
      <w:bookmarkStart w:id="5" w:name="bookmark4"/>
      <w:r w:rsidRPr="004A26E8">
        <w:rPr>
          <w:b/>
        </w:rPr>
        <w:t>IV</w:t>
      </w:r>
      <w:bookmarkEnd w:id="5"/>
    </w:p>
    <w:p w:rsidR="00620CFD" w:rsidRDefault="000D49D7">
      <w:pPr>
        <w:pStyle w:val="Cuerpodeltexto20"/>
        <w:shd w:val="clear" w:color="auto" w:fill="auto"/>
        <w:spacing w:after="240"/>
        <w:ind w:firstLine="0"/>
      </w:pPr>
      <w:r>
        <w:t>Para finalizar, este Centro Fiscal considera necesario poner de manifiesto la inconveniencia de aplicar a los convenios la prórroga tácita, recomendando la inclusión en su articulado de cláusulas de prórroga expresa en atención, fundamentalmente, a las siguientes consideraciones:</w:t>
      </w:r>
    </w:p>
    <w:p w:rsidR="00620CFD" w:rsidRDefault="000D49D7">
      <w:pPr>
        <w:pStyle w:val="Cuerpodeltexto20"/>
        <w:numPr>
          <w:ilvl w:val="0"/>
          <w:numId w:val="1"/>
        </w:numPr>
        <w:shd w:val="clear" w:color="auto" w:fill="auto"/>
        <w:tabs>
          <w:tab w:val="left" w:pos="777"/>
        </w:tabs>
        <w:spacing w:after="240"/>
        <w:ind w:left="760" w:hanging="360"/>
      </w:pPr>
      <w:r>
        <w:t xml:space="preserve">La '' </w:t>
      </w:r>
      <w:r>
        <w:rPr>
          <w:rStyle w:val="Cuerpodeltexto2Cursiva"/>
        </w:rPr>
        <w:t xml:space="preserve">(...) obligación de la Administración de dictar resolución expresa en todos los </w:t>
      </w:r>
      <w:proofErr w:type="gramStart"/>
      <w:r>
        <w:rPr>
          <w:rStyle w:val="Cuerpodeltexto2Cursiva"/>
        </w:rPr>
        <w:t>procedimientos .</w:t>
      </w:r>
      <w:proofErr w:type="gramEnd"/>
      <w:r>
        <w:rPr>
          <w:rStyle w:val="Cuerpodeltexto2Cursiva"/>
        </w:rPr>
        <w:t>(..)",</w:t>
      </w:r>
      <w:r>
        <w:t xml:space="preserve"> establecida en los artículos 42.1, 55.1 y 89.4 de la Ley 30/1992, de 26 de noviembre, de Régimen Jurídico de las Administraciones Públicas y del Procedimiento Administrativo Común y la circunstancia de que sólo con las resoluciones expresas se asegura el cumplimiento del procedimiento legal que disciplina la formación de la voluntad de los órganos administrativos.</w:t>
      </w:r>
    </w:p>
    <w:p w:rsidR="00620CFD" w:rsidRDefault="000D49D7">
      <w:pPr>
        <w:pStyle w:val="Cuerpodeltexto20"/>
        <w:numPr>
          <w:ilvl w:val="0"/>
          <w:numId w:val="1"/>
        </w:numPr>
        <w:shd w:val="clear" w:color="auto" w:fill="auto"/>
        <w:tabs>
          <w:tab w:val="left" w:pos="777"/>
        </w:tabs>
        <w:spacing w:after="236"/>
        <w:ind w:left="760" w:hanging="360"/>
      </w:pPr>
      <w:r>
        <w:t xml:space="preserve">Los convenios prorrogados de forma tácita durante largos periodos de tiempo pueden devenir contrarios a derecho cuando durante su vigencia se produjesen modificaciones en el ordenamiento jurídico determinantes de su ilegalidad sobrevenida. La prórroga expresa evitaría </w:t>
      </w:r>
      <w:proofErr w:type="gramStart"/>
      <w:r>
        <w:t>que</w:t>
      </w:r>
      <w:proofErr w:type="gramEnd"/>
      <w:r>
        <w:t xml:space="preserve"> por el mero transcurso del tiempo, se mantuvieran determinados negocios jurídicos, que a la luz de la normativa vigente, pudieran tener una diferente tramitación.</w:t>
      </w:r>
    </w:p>
    <w:p w:rsidR="00620CFD" w:rsidRDefault="000D49D7">
      <w:pPr>
        <w:pStyle w:val="Cuerpodeltexto20"/>
        <w:shd w:val="clear" w:color="auto" w:fill="auto"/>
        <w:spacing w:after="244" w:line="254" w:lineRule="exact"/>
        <w:ind w:firstLine="0"/>
      </w:pPr>
      <w:r>
        <w:t>En este sentido, damos por reproducidas las recomendaciones incluidas en nuestros informes de 5 de junio de 2001, 5 de abril de 2004 y 13 de octubre de 2005.</w:t>
      </w:r>
    </w:p>
    <w:p w:rsidR="00620CFD" w:rsidRDefault="000D49D7">
      <w:pPr>
        <w:pStyle w:val="Cuerpodeltexto20"/>
        <w:shd w:val="clear" w:color="auto" w:fill="auto"/>
        <w:spacing w:after="236"/>
        <w:ind w:firstLine="0"/>
      </w:pPr>
      <w:r>
        <w:t>Por lo que a los convenios celebrados al amparo del artículo 4.2 de la Ley 2/1995, de 8 de marzo, de Subvenciones de la Comunidad de Madrid respecta, parece que, por estar ligado su objeto al cumplimiento de un resultado, con finalización en una fecha determinada, por su propia naturaleza se extinguen al llegar a su término, motivo por el que no parece adecuado que esta figura convencional sea objeto de prórroga -ni expresa ni tácita-.</w:t>
      </w:r>
    </w:p>
    <w:p w:rsidR="00620CFD" w:rsidRDefault="000D49D7">
      <w:pPr>
        <w:pStyle w:val="Cuerpodeltexto20"/>
        <w:shd w:val="clear" w:color="auto" w:fill="auto"/>
        <w:spacing w:after="247" w:line="254" w:lineRule="exact"/>
        <w:ind w:firstLine="0"/>
      </w:pPr>
      <w:r>
        <w:t>Asimismo, si para su nacimiento se exigió una autorización especial del Consejo de Gobierno, no parece adecuado extender esa autorización a otros ejercicios posteriores mediante su prórroga.</w:t>
      </w:r>
    </w:p>
    <w:p w:rsidR="00620CFD" w:rsidRDefault="000D49D7">
      <w:pPr>
        <w:pStyle w:val="Cuerpodeltexto20"/>
        <w:shd w:val="clear" w:color="auto" w:fill="auto"/>
        <w:spacing w:after="520" w:line="246" w:lineRule="exact"/>
        <w:ind w:firstLine="0"/>
      </w:pPr>
      <w:r>
        <w:t>En virtud de las consideraciones manifestadas, se deducen las siguientes</w:t>
      </w:r>
    </w:p>
    <w:p w:rsidR="00620CFD" w:rsidRPr="004A26E8" w:rsidRDefault="000D49D7">
      <w:pPr>
        <w:pStyle w:val="Ttulo10"/>
        <w:keepNext/>
        <w:keepLines/>
        <w:shd w:val="clear" w:color="auto" w:fill="auto"/>
        <w:spacing w:before="0" w:after="237"/>
        <w:rPr>
          <w:b/>
        </w:rPr>
      </w:pPr>
      <w:bookmarkStart w:id="6" w:name="bookmark5"/>
      <w:r w:rsidRPr="004A26E8">
        <w:rPr>
          <w:b/>
        </w:rPr>
        <w:t>CONCLUSIONES</w:t>
      </w:r>
      <w:bookmarkEnd w:id="6"/>
    </w:p>
    <w:p w:rsidR="00620CFD" w:rsidRDefault="000D49D7">
      <w:pPr>
        <w:pStyle w:val="Cuerpodeltexto20"/>
        <w:numPr>
          <w:ilvl w:val="0"/>
          <w:numId w:val="2"/>
        </w:numPr>
        <w:shd w:val="clear" w:color="auto" w:fill="auto"/>
        <w:tabs>
          <w:tab w:val="left" w:pos="1096"/>
        </w:tabs>
        <w:spacing w:after="0"/>
        <w:ind w:left="1100"/>
      </w:pPr>
      <w:r>
        <w:t>Cada prórroga de un negocio convencional, ya sea expresa o tácita, implica presupuestariamente la adopción de un acto de gasto que debe ser fiscalizado y aprobado por el órgano competente, con independencia de los actos de naturaleza jurídica a adoptar en cada supuesto.</w:t>
      </w:r>
    </w:p>
    <w:p w:rsidR="004A26E8" w:rsidRDefault="004A26E8" w:rsidP="004A26E8">
      <w:pPr>
        <w:pStyle w:val="Cuerpodeltexto20"/>
        <w:shd w:val="clear" w:color="auto" w:fill="auto"/>
        <w:tabs>
          <w:tab w:val="left" w:pos="1096"/>
        </w:tabs>
        <w:spacing w:after="0"/>
        <w:ind w:left="1100" w:firstLine="0"/>
      </w:pPr>
    </w:p>
    <w:p w:rsidR="00620CFD" w:rsidRDefault="000D49D7">
      <w:pPr>
        <w:pStyle w:val="Cuerpodeltexto20"/>
        <w:numPr>
          <w:ilvl w:val="0"/>
          <w:numId w:val="2"/>
        </w:numPr>
        <w:shd w:val="clear" w:color="auto" w:fill="auto"/>
        <w:tabs>
          <w:tab w:val="left" w:pos="1116"/>
        </w:tabs>
        <w:spacing w:after="240"/>
        <w:ind w:left="1100"/>
      </w:pPr>
      <w:r>
        <w:t>El artículo</w:t>
      </w:r>
      <w:r w:rsidR="004A26E8">
        <w:t xml:space="preserve"> </w:t>
      </w:r>
      <w:r>
        <w:t>3 de la Orden de 5 de febrero de 2001, reguladora de la tramitación anticipada de expedientes de gastos, únicamente permite llegar, como máximo, hasta el momento inmediatamente anterior a la disposición del gasto, motivo que imposibilita que los convenios ya suscritos cuya prórroga -expresa o tácita- coincida con el primer día del año siguiente, puedan ser tramitados anticipadamente, cumplimiento que es aplicable a los convenios cualquiera que sea su naturaleza jurídica -subvención o negocio jurídico bilateral-</w:t>
      </w:r>
    </w:p>
    <w:p w:rsidR="00620CFD" w:rsidRDefault="000D49D7">
      <w:pPr>
        <w:pStyle w:val="Cuerpodeltexto20"/>
        <w:numPr>
          <w:ilvl w:val="0"/>
          <w:numId w:val="2"/>
        </w:numPr>
        <w:shd w:val="clear" w:color="auto" w:fill="auto"/>
        <w:tabs>
          <w:tab w:val="left" w:pos="1116"/>
        </w:tabs>
        <w:spacing w:after="236"/>
        <w:ind w:left="1100"/>
      </w:pPr>
      <w:r>
        <w:t>Estas prórrogas se gestionarán como gastos plurianuales, de acuerdo con lo dispuesto en el artículo 55 de la Ley 9/1990, de 8 de noviembre, Reguladora de la Hacienda de la Comunidad de Madrid, por concurrir las circunstancias de índole jurídica y presupuestaria determinantes para su tramitación, pudiendo acordarse las prórrogas -expresas o tácitas- antes de finalizar el ejercicio presupuestario, si bien su ejecución se inicia en el ejercicio siguiente</w:t>
      </w:r>
    </w:p>
    <w:p w:rsidR="00620CFD" w:rsidRDefault="000D49D7">
      <w:pPr>
        <w:pStyle w:val="Cuerpodeltexto20"/>
        <w:numPr>
          <w:ilvl w:val="0"/>
          <w:numId w:val="2"/>
        </w:numPr>
        <w:shd w:val="clear" w:color="auto" w:fill="auto"/>
        <w:tabs>
          <w:tab w:val="left" w:pos="1116"/>
        </w:tabs>
        <w:spacing w:after="240" w:line="254" w:lineRule="exact"/>
        <w:ind w:left="1100"/>
      </w:pPr>
      <w:r>
        <w:t>Este Centro Fiscal, recomienda la inclusión en el contenido de los convenios de colaboración de cláusulas de prórroga expresa, y no tácitas.</w:t>
      </w:r>
    </w:p>
    <w:p w:rsidR="00620CFD" w:rsidRDefault="000D49D7">
      <w:pPr>
        <w:pStyle w:val="Cuerpodeltexto20"/>
        <w:numPr>
          <w:ilvl w:val="0"/>
          <w:numId w:val="2"/>
        </w:numPr>
        <w:shd w:val="clear" w:color="auto" w:fill="auto"/>
        <w:tabs>
          <w:tab w:val="left" w:pos="1116"/>
        </w:tabs>
        <w:spacing w:after="0" w:line="254" w:lineRule="exact"/>
        <w:ind w:left="1100"/>
      </w:pPr>
      <w:r>
        <w:t>Por lo que a los convenios con naturaleza jurídica de subvención respecta, no parece compatible, por su propia naturaleza, su prórroga, al estar ligado su objeto al cumplimiento de un resultado.</w:t>
      </w:r>
    </w:p>
    <w:sectPr w:rsidR="00620CFD">
      <w:footerReference w:type="default" r:id="rId10"/>
      <w:pgSz w:w="11900" w:h="16840"/>
      <w:pgMar w:top="1381" w:right="1366" w:bottom="1475" w:left="13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9D7" w:rsidRDefault="000D49D7">
      <w:r>
        <w:separator/>
      </w:r>
    </w:p>
  </w:endnote>
  <w:endnote w:type="continuationSeparator" w:id="0">
    <w:p w:rsidR="000D49D7" w:rsidRDefault="000D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CFD" w:rsidRDefault="006C3385">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3766185</wp:posOffset>
              </wp:positionH>
              <wp:positionV relativeFrom="page">
                <wp:posOffset>10103485</wp:posOffset>
              </wp:positionV>
              <wp:extent cx="70485" cy="160655"/>
              <wp:effectExtent l="3810" t="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CFD" w:rsidRDefault="000D49D7">
                          <w:pPr>
                            <w:pStyle w:val="Encabezamientoopiedepgina0"/>
                            <w:shd w:val="clear" w:color="auto" w:fill="auto"/>
                            <w:spacing w:line="240" w:lineRule="auto"/>
                          </w:pPr>
                          <w:r>
                            <w:fldChar w:fldCharType="begin"/>
                          </w:r>
                          <w:r>
                            <w:instrText xml:space="preserve"> PAGE \* MERGEFORMAT </w:instrText>
                          </w:r>
                          <w:r>
                            <w:fldChar w:fldCharType="separate"/>
                          </w:r>
                          <w:r w:rsidR="00DC7455" w:rsidRPr="00DC7455">
                            <w:rPr>
                              <w:rStyle w:val="Encabezamientoopiedepgina1"/>
                              <w:noProof/>
                            </w:rPr>
                            <w:t>6</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6.55pt;margin-top:795.55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rJpg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" filled="f" stroked="f">
              <v:textbox style="mso-fit-shape-to-text:t" inset="0,0,0,0">
                <w:txbxContent>
                  <w:p w:rsidR="00620CFD" w:rsidRDefault="000D49D7">
                    <w:pPr>
                      <w:pStyle w:val="Encabezamientoopiedepgina0"/>
                      <w:shd w:val="clear" w:color="auto" w:fill="auto"/>
                      <w:spacing w:line="240" w:lineRule="auto"/>
                    </w:pPr>
                    <w:r>
                      <w:fldChar w:fldCharType="begin"/>
                    </w:r>
                    <w:r>
                      <w:instrText xml:space="preserve"> PAGE \* MERGEFORMAT </w:instrText>
                    </w:r>
                    <w:r>
                      <w:fldChar w:fldCharType="separate"/>
                    </w:r>
                    <w:r w:rsidR="00DC7455" w:rsidRPr="00DC7455">
                      <w:rPr>
                        <w:rStyle w:val="Encabezamientoopiedepgina1"/>
                        <w:noProof/>
                      </w:rPr>
                      <w:t>6</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9D7" w:rsidRDefault="000D49D7"/>
  </w:footnote>
  <w:footnote w:type="continuationSeparator" w:id="0">
    <w:p w:rsidR="000D49D7" w:rsidRDefault="000D49D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C33EA"/>
    <w:multiLevelType w:val="multilevel"/>
    <w:tmpl w:val="9AD0B14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E6437F"/>
    <w:multiLevelType w:val="multilevel"/>
    <w:tmpl w:val="5EF092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FD"/>
    <w:rsid w:val="000D49D7"/>
    <w:rsid w:val="004A26E8"/>
    <w:rsid w:val="00620CFD"/>
    <w:rsid w:val="006C3385"/>
    <w:rsid w:val="009D43E8"/>
    <w:rsid w:val="00DC7455"/>
    <w:rsid w:val="00EB62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32EE4A"/>
  <w15:docId w15:val="{347DDD4B-BB28-4161-AB3F-F031EFE8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2"/>
      <w:szCs w:val="22"/>
      <w:u w:val="none"/>
    </w:rPr>
  </w:style>
  <w:style w:type="character" w:customStyle="1" w:styleId="Encabezamientoopiedepgina1">
    <w:name w:val="Encabezamiento o pie de página"/>
    <w:basedOn w:val="Encabezamientoopiedepgin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3">
    <w:name w:val="Cuerpo del texto (3)_"/>
    <w:basedOn w:val="Fuentedeprrafopredeter"/>
    <w:link w:val="Cuerpodeltexto30"/>
    <w:rPr>
      <w:rFonts w:ascii="Arial" w:eastAsia="Arial" w:hAnsi="Arial" w:cs="Arial"/>
      <w:b w:val="0"/>
      <w:bCs w:val="0"/>
      <w:i/>
      <w:iCs/>
      <w:smallCaps w:val="0"/>
      <w:strike w:val="0"/>
      <w:sz w:val="22"/>
      <w:szCs w:val="22"/>
      <w:u w:val="none"/>
    </w:rPr>
  </w:style>
  <w:style w:type="character" w:customStyle="1" w:styleId="Cuerpodeltexto3Sincursiva">
    <w:name w:val="Cuerpo del texto (3) + Sin cursiva"/>
    <w:basedOn w:val="Cuerpodeltexto3"/>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Ttulo1">
    <w:name w:val="Título #1_"/>
    <w:basedOn w:val="Fuentedeprrafopredeter"/>
    <w:link w:val="Ttulo10"/>
    <w:rPr>
      <w:rFonts w:ascii="Arial" w:eastAsia="Arial" w:hAnsi="Arial" w:cs="Arial"/>
      <w:b w:val="0"/>
      <w:bCs w:val="0"/>
      <w:i w:val="0"/>
      <w:iCs w:val="0"/>
      <w:smallCaps w:val="0"/>
      <w:strike w:val="0"/>
      <w:sz w:val="22"/>
      <w:szCs w:val="22"/>
      <w:u w:val="none"/>
    </w:rPr>
  </w:style>
  <w:style w:type="character" w:customStyle="1" w:styleId="Cuerpodeltexto21">
    <w:name w:val="Cuerpo del texto (2)"/>
    <w:basedOn w:val="Cuerpodeltexto2"/>
    <w:rPr>
      <w:rFonts w:ascii="Arial" w:eastAsia="Arial" w:hAnsi="Arial" w:cs="Arial"/>
      <w:b w:val="0"/>
      <w:bCs w:val="0"/>
      <w:i w:val="0"/>
      <w:iCs w:val="0"/>
      <w:smallCaps w:val="0"/>
      <w:strike w:val="0"/>
      <w:color w:val="000000"/>
      <w:spacing w:val="0"/>
      <w:w w:val="100"/>
      <w:position w:val="0"/>
      <w:sz w:val="22"/>
      <w:szCs w:val="22"/>
      <w:u w:val="single"/>
      <w:lang w:val="es-ES" w:eastAsia="es-ES" w:bidi="es-ES"/>
    </w:rPr>
  </w:style>
  <w:style w:type="character" w:customStyle="1" w:styleId="Cuerpodeltexto2Cursiva">
    <w:name w:val="Cuerpo del texto (2) + Cursiva"/>
    <w:basedOn w:val="Cuerpodeltexto2"/>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paragraph" w:customStyle="1" w:styleId="Cuerpodeltexto20">
    <w:name w:val="Cuerpo del texto (2)"/>
    <w:basedOn w:val="Normal"/>
    <w:link w:val="Cuerpodeltexto2"/>
    <w:pPr>
      <w:shd w:val="clear" w:color="auto" w:fill="FFFFFF"/>
      <w:spacing w:after="500" w:line="250" w:lineRule="exact"/>
      <w:ind w:hanging="700"/>
      <w:jc w:val="both"/>
    </w:pPr>
    <w:rPr>
      <w:rFonts w:ascii="Arial" w:eastAsia="Arial" w:hAnsi="Arial" w:cs="Arial"/>
      <w:sz w:val="22"/>
      <w:szCs w:val="22"/>
    </w:rPr>
  </w:style>
  <w:style w:type="paragraph" w:customStyle="1" w:styleId="Encabezamientoopiedepgina0">
    <w:name w:val="Encabezamiento o pie de página"/>
    <w:basedOn w:val="Normal"/>
    <w:link w:val="Encabezamientoopiedepgina"/>
    <w:pPr>
      <w:shd w:val="clear" w:color="auto" w:fill="FFFFFF"/>
      <w:spacing w:line="244" w:lineRule="exact"/>
    </w:pPr>
    <w:rPr>
      <w:rFonts w:ascii="Times New Roman" w:eastAsia="Times New Roman" w:hAnsi="Times New Roman" w:cs="Times New Roman"/>
      <w:sz w:val="22"/>
      <w:szCs w:val="22"/>
    </w:rPr>
  </w:style>
  <w:style w:type="paragraph" w:customStyle="1" w:styleId="Cuerpodeltexto30">
    <w:name w:val="Cuerpo del texto (3)"/>
    <w:basedOn w:val="Normal"/>
    <w:link w:val="Cuerpodeltexto3"/>
    <w:pPr>
      <w:shd w:val="clear" w:color="auto" w:fill="FFFFFF"/>
      <w:spacing w:before="260" w:after="260" w:line="250" w:lineRule="exact"/>
      <w:jc w:val="both"/>
    </w:pPr>
    <w:rPr>
      <w:rFonts w:ascii="Arial" w:eastAsia="Arial" w:hAnsi="Arial" w:cs="Arial"/>
      <w:i/>
      <w:iCs/>
      <w:sz w:val="22"/>
      <w:szCs w:val="22"/>
    </w:rPr>
  </w:style>
  <w:style w:type="paragraph" w:customStyle="1" w:styleId="Ttulo10">
    <w:name w:val="Título #1"/>
    <w:basedOn w:val="Normal"/>
    <w:link w:val="Ttulo1"/>
    <w:pPr>
      <w:shd w:val="clear" w:color="auto" w:fill="FFFFFF"/>
      <w:spacing w:before="500" w:after="260" w:line="246" w:lineRule="exact"/>
      <w:jc w:val="center"/>
      <w:outlineLvl w:val="0"/>
    </w:pPr>
    <w:rPr>
      <w:rFonts w:ascii="Arial" w:eastAsia="Arial" w:hAnsi="Arial" w:cs="Arial"/>
      <w:sz w:val="22"/>
      <w:szCs w:val="22"/>
    </w:rPr>
  </w:style>
  <w:style w:type="paragraph" w:styleId="NormalWeb">
    <w:name w:val="Normal (Web)"/>
    <w:basedOn w:val="Normal"/>
    <w:uiPriority w:val="99"/>
    <w:semiHidden/>
    <w:unhideWhenUsed/>
    <w:rsid w:val="00EB6271"/>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05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246E0-45AB-4F73-84C5-186A12FFCBDA}">
  <ds:schemaRefs>
    <ds:schemaRef ds:uri="http://schemas.microsoft.com/sharepoint/v3/contenttype/forms"/>
  </ds:schemaRefs>
</ds:datastoreItem>
</file>

<file path=customXml/itemProps2.xml><?xml version="1.0" encoding="utf-8"?>
<ds:datastoreItem xmlns:ds="http://schemas.openxmlformats.org/officeDocument/2006/customXml" ds:itemID="{55F7BCDD-4991-4137-800D-B78BEEA4C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0D1F9-1D09-4769-B9EE-3F673315C0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2754</Words>
  <Characters>15153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Madrid Digital</cp:lastModifiedBy>
  <cp:revision>5</cp:revision>
  <dcterms:created xsi:type="dcterms:W3CDTF">2020-11-30T11:39:00Z</dcterms:created>
  <dcterms:modified xsi:type="dcterms:W3CDTF">2020-12-01T12:53:00Z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