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E21" w:rsidRDefault="007E0246">
      <w:pPr>
        <w:pStyle w:val="Cuerpodeltexto30"/>
        <w:shd w:val="clear" w:color="auto" w:fill="auto"/>
      </w:pPr>
      <w:r>
        <w:t xml:space="preserve">INFORME DE LA INTERVENCIÓN GENERAL DE LA COMUNIDAD DE MADRID DE 4 DE OCTUBRE DE 2006. CONVENIOS DE COLABORACIÓN AUTORIZADOS POR EL CONSEJO DE GOBIERNO. FORMA DE TRAMITACIÓN DE LAS FASES DE AUTORIZACIÓN Y DISPOSICIÓN DEL GASTO. TRAMITACIÓN ANTICIPADA DEL </w:t>
      </w:r>
      <w:r>
        <w:t>GASTO EN LOS CONVENIOS DE COLABORACIÓN. TRAMITACIÓN DE LOS EXPEDIENTES DE GASTOS PLURIANUALES TRAMITADOS ANTICIPADAMENTE INICIADO EL EJERCICIO PRESUPUESTARIO.</w:t>
      </w:r>
    </w:p>
    <w:p w:rsidR="005E0E4C" w:rsidRDefault="00AD2EAB" w:rsidP="00AD2EAB">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Modalidad de informe: Consulta. </w:t>
      </w:r>
    </w:p>
    <w:p w:rsidR="00AD2EAB" w:rsidRDefault="00AD2EAB" w:rsidP="00AD2EAB">
      <w:pPr>
        <w:pStyle w:val="NormalWeb"/>
        <w:spacing w:before="0" w:beforeAutospacing="0" w:after="0" w:afterAutospacing="0"/>
        <w:rPr>
          <w:rFonts w:ascii="Arial" w:hAnsi="Arial" w:cs="Arial"/>
          <w:sz w:val="22"/>
          <w:szCs w:val="22"/>
        </w:rPr>
      </w:pPr>
      <w:bookmarkStart w:id="0" w:name="_GoBack"/>
      <w:bookmarkEnd w:id="0"/>
      <w:r>
        <w:rPr>
          <w:rFonts w:ascii="Arial" w:hAnsi="Arial" w:cs="Arial"/>
          <w:b/>
          <w:bCs/>
          <w:sz w:val="22"/>
          <w:szCs w:val="22"/>
        </w:rPr>
        <w:t>Área temática:</w:t>
      </w:r>
      <w:r w:rsidR="005E0E4C">
        <w:rPr>
          <w:rFonts w:ascii="Arial" w:hAnsi="Arial" w:cs="Arial"/>
          <w:b/>
          <w:bCs/>
          <w:sz w:val="22"/>
          <w:szCs w:val="22"/>
        </w:rPr>
        <w:t xml:space="preserve"> </w:t>
      </w:r>
      <w:r>
        <w:rPr>
          <w:rFonts w:ascii="Arial" w:hAnsi="Arial" w:cs="Arial"/>
          <w:b/>
          <w:bCs/>
          <w:sz w:val="22"/>
          <w:szCs w:val="22"/>
        </w:rPr>
        <w:t>Ejecución del gasto público. Contratación.</w:t>
      </w:r>
    </w:p>
    <w:p w:rsidR="00AD2EAB" w:rsidRDefault="00AD2EAB" w:rsidP="00AD2EAB">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AD2EAB" w:rsidRDefault="00AD2EAB">
      <w:pPr>
        <w:pStyle w:val="Cuerpodeltexto20"/>
        <w:shd w:val="clear" w:color="auto" w:fill="auto"/>
        <w:spacing w:before="0" w:after="263"/>
        <w:ind w:firstLine="0"/>
      </w:pPr>
    </w:p>
    <w:p w:rsidR="00677E21" w:rsidRDefault="00AD2EAB">
      <w:pPr>
        <w:pStyle w:val="Cuerpodeltexto20"/>
        <w:shd w:val="clear" w:color="auto" w:fill="auto"/>
        <w:spacing w:before="0" w:after="263"/>
        <w:ind w:firstLine="0"/>
      </w:pPr>
      <w:r>
        <w:t xml:space="preserve">Se </w:t>
      </w:r>
      <w:r w:rsidR="007E0246">
        <w:t>recibe en esta Intervención General, consulta formulada por la Intervención Delegada para el C</w:t>
      </w:r>
      <w:r w:rsidR="007E0246">
        <w:t xml:space="preserve">onsejo de Gobierno, al amparo de lo dispuesto en el </w:t>
      </w:r>
      <w:r w:rsidR="007E0246">
        <w:rPr>
          <w:rStyle w:val="Cuerpodeltexto2Cursiva"/>
        </w:rPr>
        <w:t>artículo 24.1.e)</w:t>
      </w:r>
      <w:r w:rsidR="007E0246">
        <w:t xml:space="preserve"> del </w:t>
      </w:r>
      <w:r w:rsidR="007E0246">
        <w:rPr>
          <w:rStyle w:val="Cuerpodeltexto2Cursiva"/>
        </w:rPr>
        <w:t>Decreto 114/2204, de 29 de julio, del Consejo de Gobierno, por el que se establece la estructura orgánica de la Consejería de Hacienda.</w:t>
      </w:r>
    </w:p>
    <w:p w:rsidR="00677E21" w:rsidRDefault="007E0246">
      <w:pPr>
        <w:pStyle w:val="Ttulo10"/>
        <w:keepNext/>
        <w:keepLines/>
        <w:shd w:val="clear" w:color="auto" w:fill="auto"/>
        <w:spacing w:before="0" w:after="257"/>
      </w:pPr>
      <w:bookmarkStart w:id="1" w:name="bookmark0"/>
      <w:r>
        <w:t>ANTECEDENTES</w:t>
      </w:r>
      <w:bookmarkEnd w:id="1"/>
    </w:p>
    <w:p w:rsidR="00677E21" w:rsidRDefault="007E0246">
      <w:pPr>
        <w:pStyle w:val="Cuerpodeltexto20"/>
        <w:shd w:val="clear" w:color="auto" w:fill="auto"/>
        <w:spacing w:before="0"/>
        <w:ind w:firstLine="0"/>
      </w:pPr>
      <w:r>
        <w:t>En dicha consulta se solicita el p</w:t>
      </w:r>
      <w:r>
        <w:t xml:space="preserve">arecer de este Centro Directivo en relación con diversos aspectos de la tramitación de expedientes de gasto derivados de la celebración de convenios de colaboración que deban ser autorizados por el Consejo en ejercicio de las competencias que le atribuyen </w:t>
      </w:r>
      <w:r>
        <w:t xml:space="preserve">los artículos 69.1 de la </w:t>
      </w:r>
      <w:r>
        <w:rPr>
          <w:rStyle w:val="Cuerpodeltexto2Cursiva"/>
        </w:rPr>
        <w:t>Ley 9/1990, de 8 de noviembre, reguladora de la Hacienda de la Comunidad de Madrid</w:t>
      </w:r>
      <w:r>
        <w:t xml:space="preserve"> (</w:t>
      </w:r>
      <w:proofErr w:type="spellStart"/>
      <w:r>
        <w:t>LRHCM</w:t>
      </w:r>
      <w:proofErr w:type="spellEnd"/>
      <w:r>
        <w:t xml:space="preserve">) y 4.2 de la </w:t>
      </w:r>
      <w:r>
        <w:rPr>
          <w:rStyle w:val="Cuerpodeltexto2Cursiva"/>
        </w:rPr>
        <w:t>Ley 2/1995, de 8 de marzo, de Subvenciones de la Comunidad de Madrid</w:t>
      </w:r>
      <w:r>
        <w:t xml:space="preserve"> (</w:t>
      </w:r>
      <w:proofErr w:type="spellStart"/>
      <w:r>
        <w:t>LSCM</w:t>
      </w:r>
      <w:proofErr w:type="spellEnd"/>
      <w:r>
        <w:t>):</w:t>
      </w:r>
    </w:p>
    <w:p w:rsidR="00677E21" w:rsidRDefault="007E0246">
      <w:pPr>
        <w:pStyle w:val="Cuerpodeltexto20"/>
        <w:numPr>
          <w:ilvl w:val="0"/>
          <w:numId w:val="2"/>
        </w:numPr>
        <w:shd w:val="clear" w:color="auto" w:fill="auto"/>
        <w:tabs>
          <w:tab w:val="left" w:pos="366"/>
        </w:tabs>
        <w:spacing w:before="0"/>
        <w:ind w:left="400"/>
      </w:pPr>
      <w:r>
        <w:t>Posibilidad de acumular, conforme a lo dispuesto en</w:t>
      </w:r>
      <w:r>
        <w:t xml:space="preserve"> el art. 68.2 de la </w:t>
      </w:r>
      <w:proofErr w:type="spellStart"/>
      <w:r>
        <w:t>LRHCM</w:t>
      </w:r>
      <w:proofErr w:type="spellEnd"/>
      <w:r>
        <w:t>, en un solo acto y un solo documento contable AD las fases de autorización y disposición del gasto derivado de la celebración de los referidos convenios de colaboración.</w:t>
      </w:r>
    </w:p>
    <w:p w:rsidR="00677E21" w:rsidRDefault="007E0246">
      <w:pPr>
        <w:pStyle w:val="Cuerpodeltexto20"/>
        <w:numPr>
          <w:ilvl w:val="0"/>
          <w:numId w:val="2"/>
        </w:numPr>
        <w:shd w:val="clear" w:color="auto" w:fill="auto"/>
        <w:tabs>
          <w:tab w:val="left" w:pos="366"/>
        </w:tabs>
        <w:spacing w:before="0"/>
        <w:ind w:left="400"/>
      </w:pPr>
      <w:r>
        <w:t>Posibilidad de aplicar a los convenios de colaboración enunc</w:t>
      </w:r>
      <w:r>
        <w:t xml:space="preserve">iados en las letras </w:t>
      </w:r>
      <w:r>
        <w:rPr>
          <w:rStyle w:val="Cuerpodeltexto2Cursiva"/>
        </w:rPr>
        <w:t>c)</w:t>
      </w:r>
      <w:r>
        <w:t xml:space="preserve"> y </w:t>
      </w:r>
      <w:r>
        <w:rPr>
          <w:rStyle w:val="Cuerpodeltexto2Cursiva"/>
        </w:rPr>
        <w:t>d)</w:t>
      </w:r>
      <w:r>
        <w:t xml:space="preserve"> del art. 3.1 del </w:t>
      </w:r>
      <w:r>
        <w:rPr>
          <w:rStyle w:val="Cuerpodeltexto2Cursiva"/>
        </w:rPr>
        <w:t>texto refundido de la Ley de Contratos de las Administraciones Públicas</w:t>
      </w:r>
      <w:r>
        <w:t xml:space="preserve"> aprobado por </w:t>
      </w:r>
      <w:r>
        <w:rPr>
          <w:rStyle w:val="Cuerpodeltexto2Cursiva"/>
        </w:rPr>
        <w:t>Real Decreto Legislativo 2/2000, de 16 de junio</w:t>
      </w:r>
      <w:r>
        <w:t xml:space="preserve"> (</w:t>
      </w:r>
      <w:proofErr w:type="spellStart"/>
      <w:r>
        <w:t>TRLCAP</w:t>
      </w:r>
      <w:proofErr w:type="spellEnd"/>
      <w:r>
        <w:t xml:space="preserve">), en virtud de lo dispuesto en el art. 3.2. del </w:t>
      </w:r>
      <w:proofErr w:type="spellStart"/>
      <w:r>
        <w:t>TRLCAP</w:t>
      </w:r>
      <w:proofErr w:type="spellEnd"/>
      <w:r>
        <w:t xml:space="preserve">, el régimen de </w:t>
      </w:r>
      <w:r>
        <w:t xml:space="preserve">tramitación anticipada establecido para los contratos en el art. 69.3 del </w:t>
      </w:r>
      <w:proofErr w:type="spellStart"/>
      <w:r>
        <w:t>TRLCAP</w:t>
      </w:r>
      <w:proofErr w:type="spellEnd"/>
      <w:r>
        <w:t xml:space="preserve"> y desarrollado en la </w:t>
      </w:r>
      <w:r>
        <w:rPr>
          <w:rStyle w:val="Cuerpodeltexto2Cursiva"/>
        </w:rPr>
        <w:t>Orden de 5 de febrero de 2001, del Consejero de Presidencia y Hacienda, sobre tramitación anticipada de expedientes de gasto</w:t>
      </w:r>
      <w:r>
        <w:t>, que permite que los expedien</w:t>
      </w:r>
      <w:r>
        <w:t>tes de contratación tramitados anticipadamente alcancen la fase de adjudicación y formalización del contrato, que en el procedimiento de ejecución del gasto se corresponde con el acto de disposición o compromiso.</w:t>
      </w:r>
    </w:p>
    <w:p w:rsidR="00677E21" w:rsidRDefault="007E0246">
      <w:pPr>
        <w:pStyle w:val="Cuerpodeltexto20"/>
        <w:numPr>
          <w:ilvl w:val="0"/>
          <w:numId w:val="2"/>
        </w:numPr>
        <w:shd w:val="clear" w:color="auto" w:fill="auto"/>
        <w:tabs>
          <w:tab w:val="left" w:pos="366"/>
        </w:tabs>
        <w:spacing w:before="0" w:after="57"/>
        <w:ind w:left="400"/>
      </w:pPr>
      <w:r>
        <w:t>La tercera cuestión planteada en la consult</w:t>
      </w:r>
      <w:r>
        <w:t>a está relacionada con el alcance de las comprobaciones a realizar, una vez iniciado el ejercicio presupuestario, en los expedientes de gastos convencionales plurianuales tramitados anticipadamente, en relación con las limitaciones porcentuales y de anuali</w:t>
      </w:r>
      <w:r>
        <w:t xml:space="preserve">dades establecidas en el art. 55.4 de la </w:t>
      </w:r>
      <w:proofErr w:type="spellStart"/>
      <w:r>
        <w:t>LRHCM</w:t>
      </w:r>
      <w:proofErr w:type="spellEnd"/>
      <w:r>
        <w:t>.</w:t>
      </w:r>
    </w:p>
    <w:p w:rsidR="00677E21" w:rsidRDefault="007E0246">
      <w:pPr>
        <w:pStyle w:val="Cuerpodeltexto20"/>
        <w:shd w:val="clear" w:color="auto" w:fill="auto"/>
        <w:spacing w:before="0" w:after="0" w:line="504" w:lineRule="exact"/>
        <w:ind w:firstLine="0"/>
      </w:pPr>
      <w:r>
        <w:t>Expuestos los antecedentes de la consulta, esta Intervención efectúa las siguientes</w:t>
      </w:r>
    </w:p>
    <w:p w:rsidR="00677E21" w:rsidRDefault="007E0246">
      <w:pPr>
        <w:pStyle w:val="Ttulo10"/>
        <w:keepNext/>
        <w:keepLines/>
        <w:shd w:val="clear" w:color="auto" w:fill="auto"/>
        <w:spacing w:before="0" w:after="0" w:line="504" w:lineRule="exact"/>
      </w:pPr>
      <w:bookmarkStart w:id="2" w:name="bookmark1"/>
      <w:r>
        <w:t>CONSIDERACIONES</w:t>
      </w:r>
      <w:bookmarkEnd w:id="2"/>
    </w:p>
    <w:p w:rsidR="00677E21" w:rsidRDefault="007E0246">
      <w:pPr>
        <w:pStyle w:val="Ttulo10"/>
        <w:keepNext/>
        <w:keepLines/>
        <w:shd w:val="clear" w:color="auto" w:fill="auto"/>
        <w:spacing w:before="0" w:after="0" w:line="504" w:lineRule="exact"/>
      </w:pPr>
      <w:bookmarkStart w:id="3" w:name="bookmark2"/>
      <w:r>
        <w:t>I</w:t>
      </w:r>
      <w:bookmarkEnd w:id="3"/>
    </w:p>
    <w:p w:rsidR="00677E21" w:rsidRDefault="007E0246">
      <w:pPr>
        <w:pStyle w:val="Ttulo10"/>
        <w:keepNext/>
        <w:keepLines/>
        <w:shd w:val="clear" w:color="auto" w:fill="auto"/>
        <w:spacing w:before="0" w:after="0" w:line="504" w:lineRule="exact"/>
      </w:pPr>
      <w:bookmarkStart w:id="4" w:name="bookmark3"/>
      <w:r>
        <w:t>Forma de tramitación de las fases de autorización y disposición del gasto</w:t>
      </w:r>
      <w:bookmarkEnd w:id="4"/>
    </w:p>
    <w:p w:rsidR="00677E21" w:rsidRDefault="007E0246">
      <w:pPr>
        <w:pStyle w:val="Cuerpodeltexto30"/>
        <w:shd w:val="clear" w:color="auto" w:fill="auto"/>
        <w:spacing w:after="253" w:line="246" w:lineRule="exact"/>
        <w:jc w:val="center"/>
      </w:pPr>
      <w:r>
        <w:t xml:space="preserve">derivado de convenios de </w:t>
      </w:r>
      <w:r>
        <w:t>colaboración autorizados por el Consejo de Gobierno</w:t>
      </w:r>
    </w:p>
    <w:p w:rsidR="00677E21" w:rsidRDefault="007E0246">
      <w:pPr>
        <w:pStyle w:val="Cuerpodeltexto20"/>
        <w:shd w:val="clear" w:color="auto" w:fill="auto"/>
        <w:spacing w:before="0" w:after="267" w:line="254" w:lineRule="exact"/>
        <w:ind w:firstLine="0"/>
      </w:pPr>
      <w:r>
        <w:t>La respuesta a esta primera cuestión exige hacer, con carácter previo, una breve mención a la naturaleza y alcance del concepto de “autorización” y a la figura del "convenio de colaboración”.</w:t>
      </w:r>
    </w:p>
    <w:p w:rsidR="00677E21" w:rsidRDefault="007E0246">
      <w:pPr>
        <w:pStyle w:val="Cuerpodeltexto20"/>
        <w:shd w:val="clear" w:color="auto" w:fill="auto"/>
        <w:spacing w:before="0" w:after="253" w:line="246" w:lineRule="exact"/>
        <w:ind w:firstLine="0"/>
      </w:pPr>
      <w:r>
        <w:lastRenderedPageBreak/>
        <w:t xml:space="preserve">En relación </w:t>
      </w:r>
      <w:r>
        <w:t>con el término “autorización”, éste puede emplearse en una doble acepción, a saber:</w:t>
      </w:r>
    </w:p>
    <w:p w:rsidR="00677E21" w:rsidRDefault="007E0246">
      <w:pPr>
        <w:pStyle w:val="Cuerpodeltexto20"/>
        <w:shd w:val="clear" w:color="auto" w:fill="auto"/>
        <w:spacing w:before="0" w:after="244" w:line="254" w:lineRule="exact"/>
        <w:ind w:left="400"/>
      </w:pPr>
      <w:r>
        <w:t xml:space="preserve">• “Autorización” como acto administrativo de gasto dictado en ejecución del presupuesto de gastos, en los términos y con el alcance definidos en el art. 68.1.a) de la </w:t>
      </w:r>
      <w:proofErr w:type="spellStart"/>
      <w:r>
        <w:t>LRHCM</w:t>
      </w:r>
      <w:proofErr w:type="spellEnd"/>
      <w:r>
        <w:t>, cuya competencia, en el supuesto que nos ocupa, se atribuye al Gobierno en virtud de lo dispuesto en el art. 69.1.de dicha norma, y</w:t>
      </w:r>
    </w:p>
    <w:p w:rsidR="00677E21" w:rsidRDefault="007E0246">
      <w:pPr>
        <w:pStyle w:val="Cuerpodeltexto20"/>
        <w:shd w:val="clear" w:color="auto" w:fill="auto"/>
        <w:spacing w:before="0" w:after="256"/>
        <w:ind w:left="400"/>
      </w:pPr>
      <w:r>
        <w:t>• “Autorización” como acto administrativo de aquiescencia o aprobación, en virtud del cual un órgano jerárquicamente super</w:t>
      </w:r>
      <w:r>
        <w:t xml:space="preserve">ior presta su consentimiento a la adopción de un acto administrativo por un órgano subordinado a aquél, siendo éste el supuesto contemplado en el criterio 8° del </w:t>
      </w:r>
      <w:r>
        <w:rPr>
          <w:rStyle w:val="Cuerpodeltexto2Cursiva"/>
        </w:rPr>
        <w:t>Acuerdo de 16 de octubre de 2003, del Consejo de Gobierno, por el que se aprueban criterios de</w:t>
      </w:r>
      <w:r>
        <w:rPr>
          <w:rStyle w:val="Cuerpodeltexto2Cursiva"/>
        </w:rPr>
        <w:t xml:space="preserve"> coordinación de la actividad convencional de la Comunidad de Madrid </w:t>
      </w:r>
      <w:r>
        <w:t>(en adelante, Acuerdo de 16-10-2003), a cuyo tenor:</w:t>
      </w:r>
    </w:p>
    <w:p w:rsidR="00677E21" w:rsidRDefault="007E0246">
      <w:pPr>
        <w:pStyle w:val="Cuerpodeltexto40"/>
        <w:shd w:val="clear" w:color="auto" w:fill="auto"/>
        <w:spacing w:before="0"/>
        <w:ind w:left="760" w:firstLine="0"/>
      </w:pPr>
      <w:r>
        <w:t xml:space="preserve">“8.1. La celebración de convenios administrativos requerirá </w:t>
      </w:r>
      <w:r>
        <w:rPr>
          <w:rStyle w:val="Cuerpodeltexto41"/>
          <w:i/>
          <w:iCs/>
        </w:rPr>
        <w:t>autorización previa</w:t>
      </w:r>
      <w:r>
        <w:t xml:space="preserve"> del Gobierno en los casos siguientes:</w:t>
      </w:r>
    </w:p>
    <w:p w:rsidR="00677E21" w:rsidRDefault="007E0246">
      <w:pPr>
        <w:pStyle w:val="Cuerpodeltexto40"/>
        <w:numPr>
          <w:ilvl w:val="0"/>
          <w:numId w:val="3"/>
        </w:numPr>
        <w:shd w:val="clear" w:color="auto" w:fill="auto"/>
        <w:tabs>
          <w:tab w:val="left" w:pos="1455"/>
        </w:tabs>
        <w:spacing w:before="0" w:after="244"/>
        <w:ind w:left="1480"/>
      </w:pPr>
      <w:r>
        <w:t xml:space="preserve">Convenios de los </w:t>
      </w:r>
      <w:r>
        <w:t>que se deriven gastos cuya autorización o compromiso esté reservado al Gobierno en los supuestos previstos en el artículo 69 de la Ley reguladora de la Hacienda de la Comunidad de Madrid</w:t>
      </w:r>
      <w:r>
        <w:rPr>
          <w:vertAlign w:val="superscript"/>
        </w:rPr>
        <w:footnoteReference w:id="1"/>
      </w:r>
      <w:r>
        <w:t>.</w:t>
      </w:r>
    </w:p>
    <w:p w:rsidR="00677E21" w:rsidRDefault="007E0246">
      <w:pPr>
        <w:pStyle w:val="Cuerpodeltexto40"/>
        <w:numPr>
          <w:ilvl w:val="0"/>
          <w:numId w:val="3"/>
        </w:numPr>
        <w:shd w:val="clear" w:color="auto" w:fill="auto"/>
        <w:tabs>
          <w:tab w:val="left" w:pos="1455"/>
        </w:tabs>
        <w:spacing w:before="0" w:after="236" w:line="226" w:lineRule="exact"/>
        <w:ind w:left="1480"/>
      </w:pPr>
      <w:r>
        <w:t>Convenios de los que se derive un compromiso cuya adopción exija ac</w:t>
      </w:r>
      <w:r>
        <w:t>uerdo del Gobierno, en virtud de norma legal o reglamentaria</w:t>
      </w:r>
      <w:r>
        <w:rPr>
          <w:vertAlign w:val="superscript"/>
        </w:rPr>
        <w:footnoteReference w:id="2"/>
      </w:r>
      <w:r>
        <w:t>.</w:t>
      </w:r>
    </w:p>
    <w:p w:rsidR="00677E21" w:rsidRDefault="007E0246">
      <w:pPr>
        <w:pStyle w:val="Cuerpodeltexto40"/>
        <w:shd w:val="clear" w:color="auto" w:fill="auto"/>
        <w:spacing w:before="0" w:after="225"/>
        <w:ind w:left="760" w:firstLine="0"/>
      </w:pPr>
      <w:r>
        <w:t>8.2. En uno y otro caso, la autorización previa se formalizará mediante Acuerdo del Consejo de Gobierno.”</w:t>
      </w:r>
    </w:p>
    <w:p w:rsidR="00677E21" w:rsidRDefault="007E0246">
      <w:pPr>
        <w:pStyle w:val="Cuerpodeltexto20"/>
        <w:shd w:val="clear" w:color="auto" w:fill="auto"/>
        <w:spacing w:before="0" w:after="240"/>
        <w:ind w:firstLine="0"/>
      </w:pPr>
      <w:r>
        <w:t xml:space="preserve">Hecha esta aclaración, la autorización otorgada por el Consejo de Gobierno en relación </w:t>
      </w:r>
      <w:r>
        <w:t>con la celebración de convenios de colaboración podrá tener, según los casos, la naturaleza de acto administrativo de gasto dictado en ejecución del procedimiento de gasto o de acto de control previo ejercido en el ámbito de las relaciones de jerarquía rec</w:t>
      </w:r>
      <w:r>
        <w:t xml:space="preserve">onocidas a los órganos administrativos superiores sobre los subordinados, debiendo puntualizarse, en este último supuesto, que la autorización en nada afecta a la competencia para la aprobación del gasto derivado del convenio establecida en la </w:t>
      </w:r>
      <w:proofErr w:type="spellStart"/>
      <w:r>
        <w:t>LRHCM</w:t>
      </w:r>
      <w:proofErr w:type="spellEnd"/>
      <w:r>
        <w:t>.</w:t>
      </w:r>
    </w:p>
    <w:p w:rsidR="00677E21" w:rsidRDefault="007E0246">
      <w:pPr>
        <w:pStyle w:val="Cuerpodeltexto20"/>
        <w:shd w:val="clear" w:color="auto" w:fill="auto"/>
        <w:spacing w:before="0" w:after="240"/>
        <w:ind w:firstLine="0"/>
      </w:pPr>
      <w:r>
        <w:t>En re</w:t>
      </w:r>
      <w:r>
        <w:t>lación con el “convenio de colaboración” es éste un vocablo ambiguo, puesto que se emplea indistintamente para identificar figuras jurídicas netamente diferenciadas en cuanto a su naturaleza, régimen jurídico y tramitación. En efecto, con esta expresión pu</w:t>
      </w:r>
      <w:r>
        <w:t>ede estarse aludiendo a las siguientes figuras:</w:t>
      </w:r>
    </w:p>
    <w:p w:rsidR="00677E21" w:rsidRDefault="007E0246">
      <w:pPr>
        <w:pStyle w:val="Cuerpodeltexto20"/>
        <w:numPr>
          <w:ilvl w:val="0"/>
          <w:numId w:val="4"/>
        </w:numPr>
        <w:shd w:val="clear" w:color="auto" w:fill="auto"/>
        <w:tabs>
          <w:tab w:val="left" w:pos="760"/>
        </w:tabs>
        <w:spacing w:before="0" w:after="240"/>
        <w:ind w:left="760" w:hanging="360"/>
      </w:pPr>
      <w:r>
        <w:t xml:space="preserve">Convenios de colaboración celebrados al amparo del art. 4.2 de la </w:t>
      </w:r>
      <w:proofErr w:type="spellStart"/>
      <w:r>
        <w:t>LSCM</w:t>
      </w:r>
      <w:proofErr w:type="spellEnd"/>
      <w:r>
        <w:t>, que tienen la naturaleza de subvenciones que se sustraen del régimen de publicidad y concurrencia por ser sus beneficiarios entidades si</w:t>
      </w:r>
      <w:r>
        <w:t>n ánimo de lucro y que, en lo que a su tramitación se refiere, tienen la particularidad de exigir informe de la Consejería de Hacienda y autorización del Consejo de Gobierno previos a su celebración.</w:t>
      </w:r>
    </w:p>
    <w:p w:rsidR="00677E21" w:rsidRDefault="007E0246">
      <w:pPr>
        <w:pStyle w:val="Cuerpodeltexto20"/>
        <w:numPr>
          <w:ilvl w:val="0"/>
          <w:numId w:val="4"/>
        </w:numPr>
        <w:shd w:val="clear" w:color="auto" w:fill="auto"/>
        <w:tabs>
          <w:tab w:val="left" w:pos="760"/>
        </w:tabs>
        <w:spacing w:before="0" w:after="240"/>
        <w:ind w:left="760" w:hanging="360"/>
      </w:pPr>
      <w:r>
        <w:t>Convenios administrativos de colaboración, suscritos ent</w:t>
      </w:r>
      <w:r>
        <w:t xml:space="preserve">re personas jurídicas públicas, al amparo de la </w:t>
      </w:r>
      <w:r>
        <w:rPr>
          <w:rStyle w:val="Cuerpodeltexto2Cursiva"/>
        </w:rPr>
        <w:t xml:space="preserve">Ley 30/1992, de 26 de noviembre, de Régimen Jurídico de las Administraciones </w:t>
      </w:r>
      <w:r>
        <w:rPr>
          <w:rStyle w:val="Cuerpodeltexto2Cursiva"/>
        </w:rPr>
        <w:lastRenderedPageBreak/>
        <w:t>Públicas y del Procedimiento Administrativo Común</w:t>
      </w:r>
      <w:r>
        <w:t xml:space="preserve"> (</w:t>
      </w:r>
      <w:proofErr w:type="spellStart"/>
      <w:r>
        <w:t>LRJPAC</w:t>
      </w:r>
      <w:proofErr w:type="spellEnd"/>
      <w:r>
        <w:t xml:space="preserve">) y del artículo 3.1.c) del </w:t>
      </w:r>
      <w:proofErr w:type="spellStart"/>
      <w:r>
        <w:t>TRLCAP</w:t>
      </w:r>
      <w:proofErr w:type="spellEnd"/>
      <w:r>
        <w:t xml:space="preserve">, o entre personas jurídicas públicas y </w:t>
      </w:r>
      <w:r>
        <w:t xml:space="preserve">personas físicas o jurídicas sujetas al derecho privado cuyo objeto no esté comprendido en normas administrativas especiales o en los contratos regulados en el </w:t>
      </w:r>
      <w:proofErr w:type="spellStart"/>
      <w:r>
        <w:t>TRLCAP</w:t>
      </w:r>
      <w:proofErr w:type="spellEnd"/>
      <w:r>
        <w:t xml:space="preserve"> {art. 3.1.d) del </w:t>
      </w:r>
      <w:proofErr w:type="spellStart"/>
      <w:r>
        <w:t>TRLCAP</w:t>
      </w:r>
      <w:proofErr w:type="spellEnd"/>
      <w:r>
        <w:t>}. También estos convenios deben ser previamente autorizados por e</w:t>
      </w:r>
      <w:r>
        <w:t xml:space="preserve">l Gobierno cuando de ellos se deriven gastos cuya autorización o compromiso esté reservado al Gobierno en virtud del art. 69.1 de la </w:t>
      </w:r>
      <w:proofErr w:type="spellStart"/>
      <w:r>
        <w:t>LRHCM</w:t>
      </w:r>
      <w:proofErr w:type="spellEnd"/>
      <w:r>
        <w:t>.</w:t>
      </w:r>
    </w:p>
    <w:p w:rsidR="00677E21" w:rsidRDefault="007E0246">
      <w:pPr>
        <w:pStyle w:val="Cuerpodeltexto20"/>
        <w:shd w:val="clear" w:color="auto" w:fill="auto"/>
        <w:spacing w:before="0" w:after="240"/>
        <w:ind w:left="760" w:firstLine="0"/>
      </w:pPr>
      <w:r>
        <w:t>A diferencia de los convenios del primer apartado, que tienen la naturaleza de subvenciones, es decir, de actos admi</w:t>
      </w:r>
      <w:r>
        <w:t>nistrativos unilaterales necesitados de aceptación constitutivos de derechos, estos convenios son negocios jurídicos bilaterales que tienen por objeto la colaboración, cooperación o coordinación de las partes que los suscriben en asuntos de interés común y</w:t>
      </w:r>
      <w:r>
        <w:t xml:space="preserve"> del que se derivan compromisos para la realización de actuaciones determinadas dentro del ámbito de la competencia propia de las partes (véase criterio 2° del Acuerdo de 16-10-2003).</w:t>
      </w:r>
    </w:p>
    <w:p w:rsidR="00677E21" w:rsidRDefault="007E0246">
      <w:pPr>
        <w:pStyle w:val="Cuerpodeltexto20"/>
        <w:shd w:val="clear" w:color="auto" w:fill="auto"/>
        <w:spacing w:before="0" w:after="240"/>
        <w:ind w:firstLine="0"/>
      </w:pPr>
      <w:r>
        <w:t>Hechas estas aclaraciones, pueden ya precisarse en qué supuestos deberán</w:t>
      </w:r>
      <w:r>
        <w:t xml:space="preserve"> tramitarse conjunta y separadamente las fases de autorización y disposición del gasto derivado de la celebración de convenios de colaboración, cuestión que ha sido en parte abordada por este Centro Directivo en el Informe de 15-3-2002 y en el Acuerdo de 9</w:t>
      </w:r>
      <w:r>
        <w:t xml:space="preserve">-7-2004, de avocación de la fiscalización de los convenios con instituciones sin ánimo de lucro regulados en el art. 4.2 de la </w:t>
      </w:r>
      <w:proofErr w:type="spellStart"/>
      <w:r>
        <w:t>LSCM</w:t>
      </w:r>
      <w:proofErr w:type="spellEnd"/>
      <w:r>
        <w:t>.</w:t>
      </w:r>
    </w:p>
    <w:p w:rsidR="00677E21" w:rsidRDefault="007E0246">
      <w:pPr>
        <w:pStyle w:val="Cuerpodeltexto20"/>
        <w:shd w:val="clear" w:color="auto" w:fill="auto"/>
        <w:spacing w:before="0" w:after="236"/>
        <w:ind w:firstLine="0"/>
      </w:pPr>
      <w:r>
        <w:t xml:space="preserve">Procederá tramitar separadamente las fases de autorización y disposición o compromiso, con sus correspondientes documentos </w:t>
      </w:r>
      <w:r>
        <w:t xml:space="preserve">contables A y D en los supuestos en que el Gobierno de la Comunidad tenga reservada la autorización del gasto en virtud de lo dispuesto en el art. 69.1 de la </w:t>
      </w:r>
      <w:proofErr w:type="spellStart"/>
      <w:r>
        <w:t>LRHCM</w:t>
      </w:r>
      <w:proofErr w:type="spellEnd"/>
      <w:r>
        <w:t>, así como en el caso de tramitación anticipada de expedientes de gasto, como más adelante se</w:t>
      </w:r>
      <w:r>
        <w:t xml:space="preserve"> verá.</w:t>
      </w:r>
    </w:p>
    <w:p w:rsidR="00677E21" w:rsidRDefault="007E0246">
      <w:pPr>
        <w:pStyle w:val="Cuerpodeltexto20"/>
        <w:shd w:val="clear" w:color="auto" w:fill="auto"/>
        <w:spacing w:before="0" w:after="244" w:line="254" w:lineRule="exact"/>
        <w:ind w:firstLine="0"/>
      </w:pPr>
      <w:r>
        <w:t>Obsérvese que el art. 69.1 emplea el término “autorización o compromiso”, lo que en una interpretación literal significa que la competencia del Gobierno puede alcanzar también a la fase de compromiso o disposición.</w:t>
      </w:r>
    </w:p>
    <w:p w:rsidR="00677E21" w:rsidRDefault="007E0246">
      <w:pPr>
        <w:pStyle w:val="Cuerpodeltexto20"/>
        <w:shd w:val="clear" w:color="auto" w:fill="auto"/>
        <w:spacing w:before="0" w:after="236"/>
        <w:ind w:firstLine="0"/>
      </w:pPr>
      <w:r>
        <w:t xml:space="preserve">Ciertamente, en el momento de </w:t>
      </w:r>
      <w:r>
        <w:t>tramitarse la fase de autorización del gasto derivado de convenios de colaboración ya se conocen algunos elementos que permitirían acumular dicha fase de gasto con la siguiente de disposición, a saber, identidad del tercero y cuantía concreta del compromis</w:t>
      </w:r>
      <w:r>
        <w:t xml:space="preserve">o económico en los términos expresados en el art. 68.1.b) de la </w:t>
      </w:r>
      <w:proofErr w:type="spellStart"/>
      <w:r>
        <w:t>LRHCM</w:t>
      </w:r>
      <w:proofErr w:type="spellEnd"/>
      <w:r>
        <w:t>; sin embargo, en el momento de autorizarse el gasto, todavía no se ha dictado el acto jurídico que justificaría la disposición del gasto, es decir, todavía no se ha “acordado o concertad</w:t>
      </w:r>
      <w:r>
        <w:t xml:space="preserve">o” con el tercero, no se ha suscrito el convenio de colaboración, competencia ésta que no se atribuye en ningún caso al Consejo de Gobierno. En otras palabras, por más que en el art. 69.1 de la </w:t>
      </w:r>
      <w:proofErr w:type="spellStart"/>
      <w:r>
        <w:t>LRHCM</w:t>
      </w:r>
      <w:proofErr w:type="spellEnd"/>
      <w:r>
        <w:t xml:space="preserve"> se establezca la posibilidad de que el acuerdo del Gobie</w:t>
      </w:r>
      <w:r>
        <w:t>rno alcance a la fase de disposición, esta previsión sólo podría materializarse si dicho órgano tiene también atribuida la competencia sustantiva o material que sirva de soporte a la disposición del gasto, circunstancia que no concurre en el supuesto que n</w:t>
      </w:r>
      <w:r>
        <w:t>os ocupa.</w:t>
      </w:r>
    </w:p>
    <w:p w:rsidR="00677E21" w:rsidRDefault="007E0246">
      <w:pPr>
        <w:pStyle w:val="Cuerpodeltexto20"/>
        <w:shd w:val="clear" w:color="auto" w:fill="auto"/>
        <w:spacing w:before="0" w:after="244" w:line="254" w:lineRule="exact"/>
        <w:ind w:firstLine="0"/>
      </w:pPr>
      <w:r>
        <w:t xml:space="preserve">Así, la competencia para celebrar los convenios de colaboración regulados en el art. 4.2 de la </w:t>
      </w:r>
      <w:proofErr w:type="spellStart"/>
      <w:r>
        <w:t>LSCM</w:t>
      </w:r>
      <w:proofErr w:type="spellEnd"/>
      <w:r>
        <w:t xml:space="preserve"> se atribuye a los Consejeros, Consejos de Administración u órganos rectores de los entes, en los términos establecidos en el art. 7 de dicha Ley.</w:t>
      </w:r>
    </w:p>
    <w:p w:rsidR="00677E21" w:rsidRDefault="007E0246">
      <w:pPr>
        <w:pStyle w:val="Cuerpodeltexto20"/>
        <w:shd w:val="clear" w:color="auto" w:fill="auto"/>
        <w:spacing w:before="0" w:after="0"/>
        <w:ind w:firstLine="0"/>
      </w:pPr>
      <w:r>
        <w:t xml:space="preserve">En cuanto a los convenios que no tengan naturaleza de subvenciones, es decir, los celebrados al amparo de la </w:t>
      </w:r>
      <w:proofErr w:type="spellStart"/>
      <w:r>
        <w:t>LRJPAC</w:t>
      </w:r>
      <w:proofErr w:type="spellEnd"/>
      <w:r>
        <w:t xml:space="preserve"> y de las letras 3.1.c) y d) del </w:t>
      </w:r>
      <w:proofErr w:type="spellStart"/>
      <w:r>
        <w:t>TRLCAP</w:t>
      </w:r>
      <w:proofErr w:type="spellEnd"/>
      <w:r>
        <w:t>, habrá que estar a lo dispuesto en el Acuerdo de 16-10-2003, al que se incorporan las competencias at</w:t>
      </w:r>
      <w:r>
        <w:t>ribuidas por las disposiciones legales</w:t>
      </w:r>
      <w:r>
        <w:rPr>
          <w:vertAlign w:val="superscript"/>
        </w:rPr>
        <w:footnoteReference w:id="3"/>
      </w:r>
      <w:r>
        <w:t xml:space="preserve"> a los diferentes órganos de la Administración de la Comunidad de Madrid. Así, las competencias las tendrá atribuidas, según los casos, el/la Presidente/a de la Comunidad, el Consejero respectivo, el Consejero de la P</w:t>
      </w:r>
      <w:r>
        <w:t>residencia, y, en los Organismos autónomos y Entes de derecho público, la persona que ostente la representación legal.</w:t>
      </w:r>
    </w:p>
    <w:p w:rsidR="00AD2EAB" w:rsidRDefault="00AD2EAB">
      <w:pPr>
        <w:pStyle w:val="Cuerpodeltexto20"/>
        <w:shd w:val="clear" w:color="auto" w:fill="auto"/>
        <w:spacing w:before="0" w:after="0"/>
        <w:ind w:firstLine="0"/>
      </w:pPr>
    </w:p>
    <w:p w:rsidR="00677E21" w:rsidRDefault="007E0246">
      <w:pPr>
        <w:pStyle w:val="Cuerpodeltexto30"/>
        <w:shd w:val="clear" w:color="auto" w:fill="auto"/>
      </w:pPr>
      <w:r>
        <w:rPr>
          <w:rStyle w:val="Cuerpodeltexto3Sinnegrita"/>
        </w:rPr>
        <w:lastRenderedPageBreak/>
        <w:t xml:space="preserve">Por consiguiente, puede concluirse que en aquellos supuestos de los que el </w:t>
      </w:r>
      <w:r>
        <w:t xml:space="preserve">Consejo de Gobierno </w:t>
      </w:r>
      <w:r>
        <w:rPr>
          <w:rStyle w:val="Cuerpodeltexto3Sinnegrita"/>
        </w:rPr>
        <w:t xml:space="preserve">tenga </w:t>
      </w:r>
      <w:r>
        <w:t xml:space="preserve">reservada </w:t>
      </w:r>
      <w:r>
        <w:rPr>
          <w:rStyle w:val="Cuerpodeltexto3Sinnegrita"/>
        </w:rPr>
        <w:t xml:space="preserve">la </w:t>
      </w:r>
      <w:r>
        <w:t xml:space="preserve">competencia para autorizar el gasto derivado de la celebración de convenios de colaboración, </w:t>
      </w:r>
      <w:r>
        <w:rPr>
          <w:rStyle w:val="Cuerpodeltexto3Sinnegrita"/>
        </w:rPr>
        <w:t xml:space="preserve">tengan éstos la naturaleza de subvenciones o de convenios administrativos, </w:t>
      </w:r>
      <w:r>
        <w:t>las fases de autorización y de compromiso del gasto deberán tramitarse separadamente</w:t>
      </w:r>
      <w:r>
        <w:rPr>
          <w:rStyle w:val="Cuerpodeltexto3Sinnegrita"/>
        </w:rPr>
        <w:t>.</w:t>
      </w:r>
    </w:p>
    <w:p w:rsidR="00677E21" w:rsidRDefault="007E0246">
      <w:pPr>
        <w:pStyle w:val="Cuerpodeltexto30"/>
        <w:shd w:val="clear" w:color="auto" w:fill="auto"/>
      </w:pPr>
      <w:r>
        <w:rPr>
          <w:rStyle w:val="Cuerpodeltexto3Sinnegrita"/>
        </w:rPr>
        <w:t>Po</w:t>
      </w:r>
      <w:r>
        <w:rPr>
          <w:rStyle w:val="Cuerpodeltexto3Sinnegrita"/>
        </w:rPr>
        <w:t xml:space="preserve">r el contrario, </w:t>
      </w:r>
      <w:r>
        <w:t xml:space="preserve">si </w:t>
      </w:r>
      <w:r>
        <w:rPr>
          <w:rStyle w:val="Cuerpodeltexto3Sinnegrita"/>
        </w:rPr>
        <w:t xml:space="preserve">la </w:t>
      </w:r>
      <w:r>
        <w:t xml:space="preserve">intervención del Consejo de Gobierno no </w:t>
      </w:r>
      <w:r>
        <w:rPr>
          <w:rStyle w:val="Cuerpodeltexto3Sinnegrita"/>
        </w:rPr>
        <w:t xml:space="preserve">se produjese </w:t>
      </w:r>
      <w:r>
        <w:t xml:space="preserve">en ejercicio de </w:t>
      </w:r>
      <w:r>
        <w:rPr>
          <w:rStyle w:val="Cuerpodeltexto3Sinnegrita"/>
        </w:rPr>
        <w:t xml:space="preserve">las </w:t>
      </w:r>
      <w:r>
        <w:t xml:space="preserve">competencias </w:t>
      </w:r>
      <w:r>
        <w:rPr>
          <w:rStyle w:val="Cuerpodeltexto3Sinnegrita"/>
        </w:rPr>
        <w:t xml:space="preserve">que le hubiesen sido atribuidas </w:t>
      </w:r>
      <w:r>
        <w:t>en materia de gasto, sería posible tramitar simultáneamente las fases de autorización y disposición o compromiso.</w:t>
      </w:r>
    </w:p>
    <w:p w:rsidR="00677E21" w:rsidRDefault="007E0246">
      <w:pPr>
        <w:pStyle w:val="Cuerpodeltexto20"/>
        <w:shd w:val="clear" w:color="auto" w:fill="auto"/>
        <w:spacing w:before="0"/>
        <w:ind w:firstLine="0"/>
      </w:pPr>
      <w:r>
        <w:t>Ob</w:t>
      </w:r>
      <w:r>
        <w:t xml:space="preserve">sérvese a este respecto, que el acto jurídico que sirve de justificación al de disposición del gasto es el convenio rubricado por las partes intervinientes, instrumento con el que se perfecciona el "acuerdo con el tercero” en los términos prescritos en el </w:t>
      </w:r>
      <w:r>
        <w:t xml:space="preserve">art. 68.1.b) de la </w:t>
      </w:r>
      <w:proofErr w:type="spellStart"/>
      <w:r>
        <w:t>LRHCM</w:t>
      </w:r>
      <w:proofErr w:type="spellEnd"/>
      <w:r>
        <w:t>, por lo que la fecha de aprobación del documento contable AD (D en caso de tramitación anticipada y autorización del gasto por el Consejo de Gobierno) deberá coincidir o ser posterior a la de firma del convenio; la toma de razón en</w:t>
      </w:r>
      <w:r>
        <w:t xml:space="preserve"> el Sistema de Información Económico Financiera de cualquier operación de ejecución del gasto público debe acreditarse con el correspondiente justificante de la realización del acto administrativo o negocio jurídico suscrito, que en este supuesto es el con</w:t>
      </w:r>
      <w:r>
        <w:t>venio de colaboración.</w:t>
      </w:r>
    </w:p>
    <w:p w:rsidR="00677E21" w:rsidRDefault="007E0246">
      <w:pPr>
        <w:pStyle w:val="Cuerpodeltexto20"/>
        <w:shd w:val="clear" w:color="auto" w:fill="auto"/>
        <w:spacing w:before="0" w:after="263"/>
        <w:ind w:firstLine="0"/>
      </w:pPr>
      <w:r>
        <w:t>Esta observación reviste especial importancia en el supuesto de los convenios, ya que el órgano que tiene atribuida la competencia para la suscripción de aquéllos puede no coincidir con el competente para comprometer el gasto derivad</w:t>
      </w:r>
      <w:r>
        <w:t>o del convenio. Este sería el supuesto de firma por el/la Presidente/a de los convenios de relevancia institucional o del Consejero de la Presidencia respecto de los que afectasen a varias Consejerías. En tales casos, la fecha de firma del convenio por el/</w:t>
      </w:r>
      <w:r>
        <w:t>la Presidenta o el Consejero de Presidencia deberá coincidir o ser anterior a la de aprobación por el Consejero de la disposición del gasto.</w:t>
      </w:r>
    </w:p>
    <w:p w:rsidR="00677E21" w:rsidRDefault="007E0246">
      <w:pPr>
        <w:pStyle w:val="Ttulo10"/>
        <w:keepNext/>
        <w:keepLines/>
        <w:shd w:val="clear" w:color="auto" w:fill="auto"/>
        <w:spacing w:before="0" w:after="253"/>
      </w:pPr>
      <w:bookmarkStart w:id="5" w:name="bookmark4"/>
      <w:r>
        <w:t>II</w:t>
      </w:r>
      <w:bookmarkEnd w:id="5"/>
    </w:p>
    <w:p w:rsidR="00677E21" w:rsidRDefault="007E0246">
      <w:pPr>
        <w:pStyle w:val="Ttulo10"/>
        <w:keepNext/>
        <w:keepLines/>
        <w:shd w:val="clear" w:color="auto" w:fill="auto"/>
        <w:spacing w:before="0" w:after="264" w:line="254" w:lineRule="exact"/>
      </w:pPr>
      <w:bookmarkStart w:id="6" w:name="bookmark5"/>
      <w:r>
        <w:rPr>
          <w:rStyle w:val="Ttulo11"/>
          <w:b/>
          <w:bCs/>
        </w:rPr>
        <w:t>Tramitación anticipada del gasto derivado</w:t>
      </w:r>
      <w:r>
        <w:rPr>
          <w:rStyle w:val="Ttulo11"/>
          <w:b/>
          <w:bCs/>
        </w:rPr>
        <w:br/>
        <w:t>de la celebración de convenios de colaboración</w:t>
      </w:r>
      <w:bookmarkEnd w:id="6"/>
    </w:p>
    <w:p w:rsidR="00677E21" w:rsidRDefault="007E0246">
      <w:pPr>
        <w:pStyle w:val="Cuerpodeltexto20"/>
        <w:shd w:val="clear" w:color="auto" w:fill="auto"/>
        <w:spacing w:before="0" w:after="263"/>
        <w:ind w:firstLine="0"/>
      </w:pPr>
      <w:r>
        <w:t>La presente consulta pl</w:t>
      </w:r>
      <w:r>
        <w:t>antea también dos cuestiones relacionadas con la tramitación anticipada de expedientes de gasto correspondientes a convenios.</w:t>
      </w:r>
    </w:p>
    <w:p w:rsidR="00677E21" w:rsidRDefault="007E0246">
      <w:pPr>
        <w:pStyle w:val="Ttulo10"/>
        <w:keepNext/>
        <w:keepLines/>
        <w:numPr>
          <w:ilvl w:val="0"/>
          <w:numId w:val="5"/>
        </w:numPr>
        <w:shd w:val="clear" w:color="auto" w:fill="auto"/>
        <w:tabs>
          <w:tab w:val="left" w:pos="289"/>
        </w:tabs>
        <w:spacing w:before="0" w:after="257"/>
        <w:jc w:val="both"/>
      </w:pPr>
      <w:bookmarkStart w:id="7" w:name="bookmark6"/>
      <w:r>
        <w:rPr>
          <w:rStyle w:val="Ttulo11"/>
          <w:b/>
          <w:bCs/>
        </w:rPr>
        <w:t xml:space="preserve">Aplicación supletoria del art. 69.3 del </w:t>
      </w:r>
      <w:proofErr w:type="spellStart"/>
      <w:r>
        <w:rPr>
          <w:rStyle w:val="Ttulo11"/>
          <w:b/>
          <w:bCs/>
        </w:rPr>
        <w:t>TRLCAP</w:t>
      </w:r>
      <w:bookmarkEnd w:id="7"/>
      <w:proofErr w:type="spellEnd"/>
    </w:p>
    <w:p w:rsidR="00677E21" w:rsidRDefault="007E0246">
      <w:pPr>
        <w:pStyle w:val="Cuerpodeltexto20"/>
        <w:shd w:val="clear" w:color="auto" w:fill="auto"/>
        <w:spacing w:before="0"/>
        <w:ind w:firstLine="0"/>
      </w:pPr>
      <w:r>
        <w:t>La primera de ellas, relativa a la posibilidad de aplicar a la tramitación anticipa</w:t>
      </w:r>
      <w:r>
        <w:t xml:space="preserve">da de los convenios de colaboración expresados en el art. 3.1.c) y d) del </w:t>
      </w:r>
      <w:proofErr w:type="spellStart"/>
      <w:r>
        <w:t>TRLCAP</w:t>
      </w:r>
      <w:proofErr w:type="spellEnd"/>
      <w:r>
        <w:t xml:space="preserve">, es decir, convenios que no tengan la naturaleza de subvención, lo dispuesto en el art. 69.3 de dicha norma, que permite que los expedientes de contratación se ultimen </w:t>
      </w:r>
      <w:r>
        <w:rPr>
          <w:rStyle w:val="Cuerpodeltexto2Cursiva"/>
        </w:rPr>
        <w:t>“inclus</w:t>
      </w:r>
      <w:r>
        <w:rPr>
          <w:rStyle w:val="Cuerpodeltexto2Cursiva"/>
        </w:rPr>
        <w:t>o con la adjudicación del contrato, y su formalización correspondiente, aun cuando su ejecución, ya se realice en una o en varias anualidades, deba iniciarse en el ejercicio siguiente."</w:t>
      </w:r>
      <w:r>
        <w:t xml:space="preserve"> La aplicación de este precepto se ampararía en el carácter supletorio </w:t>
      </w:r>
      <w:r>
        <w:t xml:space="preserve">de la normativa de contratación respecto de los negocios excluidos de su ámbito, conforme a lo dispuesto en el art. 3.2 del </w:t>
      </w:r>
      <w:proofErr w:type="spellStart"/>
      <w:r>
        <w:t>TRLCAP</w:t>
      </w:r>
      <w:proofErr w:type="spellEnd"/>
      <w:r>
        <w:t xml:space="preserve">, a cuyo tenor: </w:t>
      </w:r>
      <w:r>
        <w:rPr>
          <w:rStyle w:val="Cuerpodeltexto2Cursiva"/>
        </w:rPr>
        <w:t>“Los supuestos contemplados en el apartado anterior se regularán por sus normas especiales, aplicándose los pr</w:t>
      </w:r>
      <w:r>
        <w:rPr>
          <w:rStyle w:val="Cuerpodeltexto2Cursiva"/>
        </w:rPr>
        <w:t xml:space="preserve">incipios de esta Ley para resolver las </w:t>
      </w:r>
      <w:r>
        <w:rPr>
          <w:rStyle w:val="Cuerpodeltexto2Cursiva0"/>
        </w:rPr>
        <w:t>dudas y lagunas</w:t>
      </w:r>
      <w:r>
        <w:rPr>
          <w:rStyle w:val="Cuerpodeltexto2Cursiva"/>
        </w:rPr>
        <w:t xml:space="preserve"> que pudieran presentarse".</w:t>
      </w:r>
    </w:p>
    <w:p w:rsidR="00677E21" w:rsidRDefault="007E0246">
      <w:pPr>
        <w:pStyle w:val="Cuerpodeltexto20"/>
        <w:shd w:val="clear" w:color="auto" w:fill="auto"/>
        <w:spacing w:before="0" w:after="0"/>
        <w:ind w:firstLine="0"/>
        <w:rPr>
          <w:rStyle w:val="Cuerpodeltexto2Cursiva"/>
        </w:rPr>
      </w:pPr>
      <w:r>
        <w:t xml:space="preserve">De la literalidad de este precepto se desprende que la aplicación supletoria del </w:t>
      </w:r>
      <w:proofErr w:type="spellStart"/>
      <w:r>
        <w:t>TRLCAP</w:t>
      </w:r>
      <w:proofErr w:type="spellEnd"/>
      <w:r>
        <w:t xml:space="preserve"> sólo cabe en el supuesto de que existan </w:t>
      </w:r>
      <w:r>
        <w:rPr>
          <w:rStyle w:val="Cuerpodeltexto2Cursiva"/>
        </w:rPr>
        <w:t>“dudas y lagunas"</w:t>
      </w:r>
      <w:r>
        <w:t xml:space="preserve"> en el régimen de los conveni</w:t>
      </w:r>
      <w:r>
        <w:t xml:space="preserve">os de colaboración, es decir, en defecto o cuando sea oscura y de difícil interpretación la normativa especial reguladora del convenio en cuestión. En este sentido, establece el art. 4.1 del Código Civil que </w:t>
      </w:r>
      <w:r>
        <w:rPr>
          <w:rStyle w:val="Cuerpodeltexto2Cursiva"/>
        </w:rPr>
        <w:t>“Procederá la aplicación analógica de las normas</w:t>
      </w:r>
      <w:r>
        <w:rPr>
          <w:rStyle w:val="Cuerpodeltexto2Cursiva"/>
        </w:rPr>
        <w:t xml:space="preserve"> cuando éstas </w:t>
      </w:r>
      <w:r>
        <w:rPr>
          <w:rStyle w:val="Cuerpodeltexto2Cursiva0"/>
        </w:rPr>
        <w:t>no contemplen</w:t>
      </w:r>
      <w:r>
        <w:rPr>
          <w:rStyle w:val="Cuerpodeltexto2Cursiva"/>
        </w:rPr>
        <w:t xml:space="preserve"> un supuesto específico, pero regulen otro semejante entre los que se aprecie identidad de razón."</w:t>
      </w:r>
    </w:p>
    <w:p w:rsidR="005E0E4C" w:rsidRDefault="005E0E4C">
      <w:pPr>
        <w:pStyle w:val="Cuerpodeltexto20"/>
        <w:shd w:val="clear" w:color="auto" w:fill="auto"/>
        <w:spacing w:before="0" w:after="0"/>
        <w:ind w:firstLine="0"/>
      </w:pPr>
    </w:p>
    <w:p w:rsidR="00677E21" w:rsidRDefault="007E0246">
      <w:pPr>
        <w:pStyle w:val="Cuerpodeltexto20"/>
        <w:shd w:val="clear" w:color="auto" w:fill="auto"/>
        <w:spacing w:before="0"/>
        <w:ind w:firstLine="0"/>
      </w:pPr>
      <w:r>
        <w:t xml:space="preserve">Entendemos que no estamos ante un supuesto que legitime la aplicación analógica del </w:t>
      </w:r>
      <w:proofErr w:type="spellStart"/>
      <w:r>
        <w:t>TRLCAP</w:t>
      </w:r>
      <w:proofErr w:type="spellEnd"/>
      <w:r>
        <w:t xml:space="preserve"> ya que, aunque pueda constatarse una "i</w:t>
      </w:r>
      <w:r>
        <w:t xml:space="preserve">dentidad de razón” entre las figuras del contrato y del </w:t>
      </w:r>
      <w:r>
        <w:lastRenderedPageBreak/>
        <w:t>convenio</w:t>
      </w:r>
      <w:r>
        <w:rPr>
          <w:vertAlign w:val="superscript"/>
        </w:rPr>
        <w:footnoteReference w:id="4"/>
      </w:r>
      <w:r>
        <w:t xml:space="preserve">, sí existe una previsión normativa específica para la tramitación anticipada del gasto derivado los convenios, a saber, el art. 3 de la Orden de 5-2-2001, en el que se determina que </w:t>
      </w:r>
      <w:r>
        <w:rPr>
          <w:rStyle w:val="Cuerpodeltexto2Cursiva"/>
        </w:rPr>
        <w:t>“(...) e</w:t>
      </w:r>
      <w:r>
        <w:rPr>
          <w:rStyle w:val="Cuerpodeltexto2Cursiva"/>
        </w:rPr>
        <w:t>n la tramitación anticipada de expedientes de subvenciones y otros negocios y contratos, que quedan fuera del ámbito de la Ley de Contratos de las Administraciones Públicas, se podrá llegar como máximo hasta el momento inmediatamente anterior a la disposic</w:t>
      </w:r>
      <w:r>
        <w:rPr>
          <w:rStyle w:val="Cuerpodeltexto2Cursiva"/>
        </w:rPr>
        <w:t>ión del gasto".</w:t>
      </w:r>
    </w:p>
    <w:p w:rsidR="00677E21" w:rsidRDefault="007E0246">
      <w:pPr>
        <w:pStyle w:val="Cuerpodeltexto20"/>
        <w:shd w:val="clear" w:color="auto" w:fill="auto"/>
        <w:spacing w:before="0" w:after="263"/>
        <w:ind w:firstLine="0"/>
      </w:pPr>
      <w:r>
        <w:t>Con independencia de la anterior argumentación, debe observarse que siendo la tramitación anticipada una excepción al principio presupuestario básico de anualidad expresado en el artículo 57</w:t>
      </w:r>
      <w:r>
        <w:rPr>
          <w:vertAlign w:val="superscript"/>
        </w:rPr>
        <w:footnoteReference w:id="5"/>
      </w:r>
      <w:r>
        <w:t xml:space="preserve"> de la </w:t>
      </w:r>
      <w:proofErr w:type="spellStart"/>
      <w:r>
        <w:t>LRHCM</w:t>
      </w:r>
      <w:proofErr w:type="spellEnd"/>
      <w:r>
        <w:t>, cualquier excepción a dicho princip</w:t>
      </w:r>
      <w:r>
        <w:t xml:space="preserve">io deberá establecerse en una norma con rango de ley, como acontece, por ejemplo en relación con la contratación administrativa y el art. 69.3 del </w:t>
      </w:r>
      <w:proofErr w:type="spellStart"/>
      <w:r>
        <w:t>TRLCAP</w:t>
      </w:r>
      <w:proofErr w:type="spellEnd"/>
      <w:r>
        <w:t xml:space="preserve"> que, merced a los principios de especialidad y temporalidad, prevalecería sobre la normativa regulador</w:t>
      </w:r>
      <w:r>
        <w:t xml:space="preserve">a de la Hacienda. No existe respecto del resto de gastos no contractuales, ninguna norma de rango legal que autorice a la tramitación anticipada de la fase de disposición del gasto, que de producirse, daría lugar a un vicio de nulidad (art. 62 de la </w:t>
      </w:r>
      <w:proofErr w:type="spellStart"/>
      <w:r>
        <w:t>LRJPAC</w:t>
      </w:r>
      <w:proofErr w:type="spellEnd"/>
      <w:r>
        <w:t xml:space="preserve">) por haberse comprometido un gasto sin la preceptiva existencia de crédito adecuado y suficiente contraviniendo lo dispuesto en el art. 54.3 de la </w:t>
      </w:r>
      <w:proofErr w:type="spellStart"/>
      <w:r>
        <w:t>LRHCM</w:t>
      </w:r>
      <w:proofErr w:type="spellEnd"/>
      <w:r>
        <w:rPr>
          <w:vertAlign w:val="superscript"/>
        </w:rPr>
        <w:footnoteReference w:id="6"/>
      </w:r>
      <w:r>
        <w:t>.</w:t>
      </w:r>
    </w:p>
    <w:p w:rsidR="00677E21" w:rsidRDefault="007E0246" w:rsidP="005E0E4C">
      <w:pPr>
        <w:pStyle w:val="Ttulo10"/>
        <w:keepNext/>
        <w:keepLines/>
        <w:numPr>
          <w:ilvl w:val="0"/>
          <w:numId w:val="5"/>
        </w:numPr>
        <w:shd w:val="clear" w:color="auto" w:fill="auto"/>
        <w:tabs>
          <w:tab w:val="left" w:pos="518"/>
        </w:tabs>
        <w:spacing w:before="0" w:after="257"/>
        <w:jc w:val="both"/>
      </w:pPr>
      <w:bookmarkStart w:id="8" w:name="bookmark7"/>
      <w:r>
        <w:t>Actuaciones a realizar con los expedientes de gastos plurianuales tramitados</w:t>
      </w:r>
      <w:bookmarkEnd w:id="8"/>
      <w:r w:rsidR="005E0E4C">
        <w:t xml:space="preserve"> </w:t>
      </w:r>
      <w:r w:rsidRPr="005E0E4C">
        <w:rPr>
          <w:rStyle w:val="Cuerpodeltexto31"/>
          <w:b/>
          <w:bCs/>
        </w:rPr>
        <w:t xml:space="preserve">anticipadamente </w:t>
      </w:r>
      <w:r w:rsidRPr="005E0E4C">
        <w:rPr>
          <w:rStyle w:val="Cuerpodeltexto31"/>
          <w:b/>
          <w:bCs/>
        </w:rPr>
        <w:t>iniciado el ejercicio presupuestario</w:t>
      </w:r>
    </w:p>
    <w:p w:rsidR="00677E21" w:rsidRDefault="007E0246">
      <w:pPr>
        <w:pStyle w:val="Cuerpodeltexto20"/>
        <w:shd w:val="clear" w:color="auto" w:fill="auto"/>
        <w:spacing w:before="0"/>
        <w:ind w:firstLine="0"/>
      </w:pPr>
      <w:r>
        <w:t>L</w:t>
      </w:r>
      <w:r>
        <w:t>a otra cuestión planteada en la consulta está relacionada con las actuaciones a realizar con los expedientes de gastos plurianuales tramitados anticipadamente iniciado el ejercicio presupuestario.</w:t>
      </w:r>
    </w:p>
    <w:p w:rsidR="00677E21" w:rsidRDefault="007E0246">
      <w:pPr>
        <w:pStyle w:val="Cuerpodeltexto20"/>
        <w:shd w:val="clear" w:color="auto" w:fill="auto"/>
        <w:spacing w:before="0"/>
        <w:ind w:firstLine="0"/>
      </w:pPr>
      <w:r>
        <w:t>Establece el art. 2.2</w:t>
      </w:r>
      <w:r>
        <w:t xml:space="preserve"> de la Orden de 5-2-2001, en relación con la tramitación anticipada de gastos plurianuales, que al comienzo del ejercicio presupuestario se comprobará que existe crédito suficiente y adecuado para la primera anualidad y que, para las sucesivas se cumplen l</w:t>
      </w:r>
      <w:r>
        <w:t xml:space="preserve">os límites de compromisos de gasto expresados en el art. 55 de la </w:t>
      </w:r>
      <w:proofErr w:type="spellStart"/>
      <w:r>
        <w:t>LRHCM</w:t>
      </w:r>
      <w:proofErr w:type="spellEnd"/>
      <w:r>
        <w:t>, límites que son de dos tipos:</w:t>
      </w:r>
    </w:p>
    <w:p w:rsidR="00677E21" w:rsidRDefault="007E0246">
      <w:pPr>
        <w:pStyle w:val="Cuerpodeltexto20"/>
        <w:shd w:val="clear" w:color="auto" w:fill="auto"/>
        <w:spacing w:before="0" w:after="0"/>
        <w:ind w:left="760" w:hanging="360"/>
      </w:pPr>
      <w:r>
        <w:t xml:space="preserve">• Número de ejercicios a que pueden aplicarse los gastos, que no podrá ser superior a cuatro en los supuestos de: inversiones y trasferencias de capital </w:t>
      </w:r>
      <w:r>
        <w:t>{letra a) del art. 55}, contratos de suministro, consultorías y asistencias, servicios y gestiones de servicios públicos cuya contratación por tiempo inferior a un año resulte antieconómica {letra b)}, subvenciones y ayudas cuya concesión se realice dentro</w:t>
      </w:r>
      <w:r>
        <w:t xml:space="preserve"> del ejercicio y su pago resulte diferido al ejercicio o ejercicios siguientes {letra g} y convenios que se suscriban con las demás Administraciones Públicas, Corporaciones y otras Entidades u Organismos, públicos o privados, para la gestión y prestación d</w:t>
      </w:r>
      <w:r>
        <w:t>e servicios propios o para la colaboración y coordinación en asuntos de interés común {letra h)}.</w:t>
      </w:r>
    </w:p>
    <w:p w:rsidR="005E0E4C" w:rsidRDefault="005E0E4C">
      <w:pPr>
        <w:pStyle w:val="Cuerpodeltexto20"/>
        <w:shd w:val="clear" w:color="auto" w:fill="auto"/>
        <w:spacing w:before="0" w:after="0"/>
        <w:ind w:left="760" w:hanging="360"/>
      </w:pPr>
    </w:p>
    <w:p w:rsidR="00677E21" w:rsidRDefault="007E0246">
      <w:pPr>
        <w:pStyle w:val="Cuerpodeltexto20"/>
        <w:shd w:val="clear" w:color="auto" w:fill="auto"/>
        <w:spacing w:before="0" w:after="240"/>
        <w:ind w:left="760" w:hanging="360"/>
      </w:pPr>
      <w:r>
        <w:t>• Porcentajes del gasto aplicables en cada anualidad, que para los supuestos regulados en las letras a), g) y h), no podrán exceder del 70 por 100 en el ejerc</w:t>
      </w:r>
      <w:r>
        <w:t>icio siguiente al del compromiso, 60 en el segundo y 50 en los ejercicios tercero y cuarto.</w:t>
      </w:r>
    </w:p>
    <w:p w:rsidR="00677E21" w:rsidRDefault="007E0246" w:rsidP="00AD2EAB">
      <w:pPr>
        <w:pStyle w:val="Cuerpodeltexto50"/>
        <w:shd w:val="clear" w:color="auto" w:fill="auto"/>
        <w:spacing w:before="0"/>
        <w:ind w:firstLine="0"/>
        <w:rPr>
          <w:rStyle w:val="Cuerpodeltexto51"/>
          <w:i/>
          <w:iCs/>
        </w:rPr>
      </w:pPr>
      <w:r>
        <w:rPr>
          <w:rStyle w:val="Cuerpodeltexto5Sincursiva"/>
        </w:rPr>
        <w:t xml:space="preserve">Pues bien, exige la Orden que </w:t>
      </w:r>
      <w:r>
        <w:t xml:space="preserve">“Si no se verificase alguno de dichos requisitos (existencia de crédito para la primera anualidad y el cumplimiento de los límites de </w:t>
      </w:r>
      <w:r>
        <w:t xml:space="preserve">compromiso de gasto del art. 55.4), se </w:t>
      </w:r>
      <w:r>
        <w:lastRenderedPageBreak/>
        <w:t xml:space="preserve">comunicará dicha circunstancia a los Centros gestores, que determinarán las actuaciones procedentes. </w:t>
      </w:r>
      <w:r>
        <w:rPr>
          <w:rStyle w:val="Cuerpodeltexto51"/>
          <w:i/>
          <w:iCs/>
        </w:rPr>
        <w:t xml:space="preserve">De no acreditarse el requisito del cumplimiento de los límites de </w:t>
      </w:r>
      <w:r>
        <w:t>compromiso de gasto del artículo 55.4 señalado, po</w:t>
      </w:r>
      <w:r>
        <w:t>r los Servicios gestores se notificará tal</w:t>
      </w:r>
      <w:r w:rsidR="00AD2EAB">
        <w:t xml:space="preserve"> </w:t>
      </w:r>
      <w:r>
        <w:t>circunstancia a la Consejería de Presidencia y Hacienda, al objeto de que, en su caso, se</w:t>
      </w:r>
      <w:r w:rsidR="00AD2EAB">
        <w:t xml:space="preserve"> </w:t>
      </w:r>
      <w:r>
        <w:t>proponga por su titular al Consejo de Gobierno la modificación de los porcentajes en los términos</w:t>
      </w:r>
      <w:r w:rsidR="00AD2EAB">
        <w:t xml:space="preserve"> </w:t>
      </w:r>
      <w:r>
        <w:rPr>
          <w:rStyle w:val="Cuerpodeltexto51"/>
          <w:i/>
          <w:iCs/>
        </w:rPr>
        <w:t>establecidos en el artícu</w:t>
      </w:r>
      <w:r>
        <w:rPr>
          <w:rStyle w:val="Cuerpodeltexto51"/>
          <w:i/>
          <w:iCs/>
        </w:rPr>
        <w:t>lo 55.5 de la Ley 9/1990."</w:t>
      </w:r>
    </w:p>
    <w:p w:rsidR="00AD2EAB" w:rsidRDefault="00AD2EAB" w:rsidP="00AD2EAB">
      <w:pPr>
        <w:pStyle w:val="Cuerpodeltexto50"/>
        <w:shd w:val="clear" w:color="auto" w:fill="auto"/>
        <w:spacing w:before="0"/>
        <w:ind w:firstLine="0"/>
      </w:pPr>
    </w:p>
    <w:p w:rsidR="00677E21" w:rsidRDefault="007E0246">
      <w:pPr>
        <w:pStyle w:val="Cuerpodeltexto20"/>
        <w:shd w:val="clear" w:color="auto" w:fill="auto"/>
        <w:spacing w:before="0" w:after="240"/>
        <w:ind w:firstLine="0"/>
      </w:pPr>
      <w:r>
        <w:t xml:space="preserve">Si bien es cierto que la literalidad del precepto alude a los "límites del compromiso de gasto del artículo 55.4”, es decir, a tanto a </w:t>
      </w:r>
      <w:proofErr w:type="spellStart"/>
      <w:r>
        <w:t>lo</w:t>
      </w:r>
      <w:proofErr w:type="spellEnd"/>
      <w:r>
        <w:t xml:space="preserve"> límites relativos a los porcentajes como al número de anualidades contemplados en el citado</w:t>
      </w:r>
      <w:r>
        <w:t xml:space="preserve"> art. 55.4, lo cierto es que iniciado el ejercicio presupuestario con cargo al que se compromete el gasto, la única de las limitaciones que podrá verse alterada será la relativa a los porcentajes, ya que la cuantía del crédito del año corriente sobre el qu</w:t>
      </w:r>
      <w:r>
        <w:t>e se calcula el porcentaje sólo se conocerá cuando haya entrado en vigor la correspondiente Ley de Presupuestos, siendo los cálculos efectuados en el ejercicio en el que se inició la tramitación del expediente meras estimaciones basadas en el proyecto de L</w:t>
      </w:r>
      <w:r>
        <w:t>ey de Presupuestos.</w:t>
      </w:r>
    </w:p>
    <w:p w:rsidR="00677E21" w:rsidRDefault="007E0246">
      <w:pPr>
        <w:pStyle w:val="Cuerpodeltexto20"/>
        <w:shd w:val="clear" w:color="auto" w:fill="auto"/>
        <w:spacing w:before="0" w:after="523"/>
        <w:ind w:firstLine="0"/>
      </w:pPr>
      <w:r>
        <w:t>Cabe concluir, pues, que con la entrada en vigor de la nueva Ley de Presupuestos Generales, las comprobaciones a realizar sobre los gastos plurianuales tramitados anticipadamente que puedan ser susceptibles de ser sometidas al Consejo d</w:t>
      </w:r>
      <w:r>
        <w:t>e Gobierno para su autorización se refiere a la relativa a la modificación de porcentajes, no considerando necesario realizar nuevamente dicho trámite en el supuesto de superación del número de anualidades, ya que la nueva Ley de Presupuestos en nada afect</w:t>
      </w:r>
      <w:r>
        <w:t>aría al límite relativo al número de anualidades.</w:t>
      </w:r>
    </w:p>
    <w:p w:rsidR="00677E21" w:rsidRDefault="007E0246">
      <w:pPr>
        <w:pStyle w:val="Ttulo10"/>
        <w:keepNext/>
        <w:keepLines/>
        <w:shd w:val="clear" w:color="auto" w:fill="auto"/>
        <w:spacing w:before="0" w:after="237"/>
      </w:pPr>
      <w:bookmarkStart w:id="9" w:name="bookmark8"/>
      <w:r>
        <w:t>CONCLUSIONES</w:t>
      </w:r>
      <w:bookmarkEnd w:id="9"/>
    </w:p>
    <w:p w:rsidR="00677E21" w:rsidRDefault="007E0246">
      <w:pPr>
        <w:pStyle w:val="Cuerpodeltexto20"/>
        <w:numPr>
          <w:ilvl w:val="0"/>
          <w:numId w:val="6"/>
        </w:numPr>
        <w:shd w:val="clear" w:color="auto" w:fill="auto"/>
        <w:tabs>
          <w:tab w:val="left" w:pos="366"/>
        </w:tabs>
        <w:spacing w:before="0" w:after="240"/>
        <w:ind w:left="400"/>
      </w:pPr>
      <w:r>
        <w:t>Las fases de autorización y disposición del gasto derivado de la celebración de convenios de colaboración deberán tramitarse separadamente en aquellos supuestos en los que, en virtud de lo disp</w:t>
      </w:r>
      <w:r>
        <w:t xml:space="preserve">uesto en el art. 69.1 de la </w:t>
      </w:r>
      <w:proofErr w:type="spellStart"/>
      <w:r>
        <w:t>LRHCM</w:t>
      </w:r>
      <w:proofErr w:type="spellEnd"/>
      <w:r>
        <w:t>, el Gobierno de la Comunidad tenga reservada la autorización del gasto.</w:t>
      </w:r>
    </w:p>
    <w:p w:rsidR="00677E21" w:rsidRDefault="007E0246">
      <w:pPr>
        <w:pStyle w:val="Cuerpodeltexto20"/>
        <w:numPr>
          <w:ilvl w:val="0"/>
          <w:numId w:val="6"/>
        </w:numPr>
        <w:shd w:val="clear" w:color="auto" w:fill="auto"/>
        <w:tabs>
          <w:tab w:val="left" w:pos="366"/>
        </w:tabs>
        <w:spacing w:before="0" w:after="240"/>
        <w:ind w:left="400"/>
      </w:pPr>
      <w:r>
        <w:t>No procede invocar la aplicación supletoria del régimen de la tramitación anticipada que rige la contratación administrativa establecido en el art. 69</w:t>
      </w:r>
      <w:r>
        <w:t xml:space="preserve">.3 del </w:t>
      </w:r>
      <w:proofErr w:type="spellStart"/>
      <w:r>
        <w:t>TRLCAP</w:t>
      </w:r>
      <w:proofErr w:type="spellEnd"/>
      <w:r>
        <w:t xml:space="preserve"> y desarrollado en la </w:t>
      </w:r>
      <w:r>
        <w:rPr>
          <w:rStyle w:val="Cuerpodeltexto2Cursiva"/>
        </w:rPr>
        <w:t>Orden de 5-2-2001, sobre tramitación anticipada de expedientes de gasto,</w:t>
      </w:r>
      <w:r>
        <w:t xml:space="preserve"> a los convenios de colaboración enunciados en las letras </w:t>
      </w:r>
      <w:r>
        <w:rPr>
          <w:rStyle w:val="Cuerpodeltexto2Cursiva"/>
        </w:rPr>
        <w:t>c)</w:t>
      </w:r>
      <w:r>
        <w:t xml:space="preserve"> y </w:t>
      </w:r>
      <w:r>
        <w:rPr>
          <w:rStyle w:val="Cuerpodeltexto2Cursiva"/>
        </w:rPr>
        <w:t>d)</w:t>
      </w:r>
      <w:r>
        <w:t xml:space="preserve"> del </w:t>
      </w:r>
      <w:proofErr w:type="spellStart"/>
      <w:r>
        <w:t>TRLCAP</w:t>
      </w:r>
      <w:proofErr w:type="spellEnd"/>
      <w:r>
        <w:t>, puesto que no concurren las circunstancias expresadas en el art. 3.2 de</w:t>
      </w:r>
      <w:r>
        <w:t xml:space="preserve">l </w:t>
      </w:r>
      <w:proofErr w:type="spellStart"/>
      <w:r>
        <w:t>TRLCP</w:t>
      </w:r>
      <w:proofErr w:type="spellEnd"/>
      <w:r>
        <w:t xml:space="preserve"> </w:t>
      </w:r>
      <w:r>
        <w:rPr>
          <w:rStyle w:val="Cuerpodeltexto2Cursiva"/>
        </w:rPr>
        <w:t>(“dudas o lagunas’),</w:t>
      </w:r>
      <w:r>
        <w:t xml:space="preserve"> al existir una previsión normativa específica para la tramitación anticipada del gasto derivado los convenios establecida en el art. 3 de la citada Orden, de la que se deriva que la tramitación anticipada de expedientes de gast</w:t>
      </w:r>
      <w:r>
        <w:t>o podrá llegar, a lo sumo, hasta el momento inmediatamente anterior a la disposición del gasto.</w:t>
      </w:r>
    </w:p>
    <w:p w:rsidR="00677E21" w:rsidRDefault="007E0246">
      <w:pPr>
        <w:pStyle w:val="Cuerpodeltexto20"/>
        <w:numPr>
          <w:ilvl w:val="0"/>
          <w:numId w:val="6"/>
        </w:numPr>
        <w:shd w:val="clear" w:color="auto" w:fill="auto"/>
        <w:tabs>
          <w:tab w:val="left" w:pos="366"/>
        </w:tabs>
        <w:spacing w:before="0" w:after="0"/>
        <w:ind w:left="400"/>
      </w:pPr>
      <w:r>
        <w:t>Las comprobaciones a efectuar en el ejercicio presupuestario con cargo al que se comprometen los gastos plurianuales tramitados de forma anticipada relativas al</w:t>
      </w:r>
      <w:r>
        <w:t xml:space="preserve"> cumplimiento de los límites expresados en el art. 55.4 de la </w:t>
      </w:r>
      <w:proofErr w:type="spellStart"/>
      <w:r>
        <w:t>LRHCM</w:t>
      </w:r>
      <w:proofErr w:type="spellEnd"/>
      <w:r>
        <w:t>, únicamente se extenderán a la verificación del requisito de los porcentajes ya que éste podrá verse alterado con la entrada en vigor de la nueva Ley de Presupuestos, al tomarse como refer</w:t>
      </w:r>
      <w:r>
        <w:t>encia para su cálculo la cuantía del crédito corriente.</w:t>
      </w:r>
    </w:p>
    <w:sectPr w:rsidR="00677E21">
      <w:footerReference w:type="default" r:id="rId7"/>
      <w:pgSz w:w="11900" w:h="16840"/>
      <w:pgMar w:top="1406" w:right="1092" w:bottom="1086" w:left="110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246" w:rsidRDefault="007E0246">
      <w:r>
        <w:separator/>
      </w:r>
    </w:p>
  </w:endnote>
  <w:endnote w:type="continuationSeparator" w:id="0">
    <w:p w:rsidR="007E0246" w:rsidRDefault="007E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21" w:rsidRDefault="00923C7D">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3754120</wp:posOffset>
              </wp:positionH>
              <wp:positionV relativeFrom="page">
                <wp:posOffset>10110470</wp:posOffset>
              </wp:positionV>
              <wp:extent cx="67310" cy="138430"/>
              <wp:effectExtent l="1270" t="4445"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E21" w:rsidRDefault="007E0246">
                          <w:pPr>
                            <w:pStyle w:val="Encabezamientoopiedepgina0"/>
                            <w:shd w:val="clear" w:color="auto" w:fill="auto"/>
                            <w:spacing w:line="240" w:lineRule="auto"/>
                          </w:pPr>
                          <w:r>
                            <w:fldChar w:fldCharType="begin"/>
                          </w:r>
                          <w:r>
                            <w:instrText xml:space="preserve"> PAGE \* MERGEFORMAT </w:instrText>
                          </w:r>
                          <w:r>
                            <w:fldChar w:fldCharType="separate"/>
                          </w:r>
                          <w:r w:rsidR="005E0E4C" w:rsidRPr="005E0E4C">
                            <w:rPr>
                              <w:rStyle w:val="Encabezamientoopiedepgina1"/>
                              <w:noProof/>
                            </w:rPr>
                            <w:t>6</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6pt;margin-top:796.1pt;width:5.3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KzqQIAAKU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" filled="f" stroked="f">
              <v:textbox style="mso-fit-shape-to-text:t" inset="0,0,0,0">
                <w:txbxContent>
                  <w:p w:rsidR="00677E21" w:rsidRDefault="007E0246">
                    <w:pPr>
                      <w:pStyle w:val="Encabezamientoopiedepgina0"/>
                      <w:shd w:val="clear" w:color="auto" w:fill="auto"/>
                      <w:spacing w:line="240" w:lineRule="auto"/>
                    </w:pPr>
                    <w:r>
                      <w:fldChar w:fldCharType="begin"/>
                    </w:r>
                    <w:r>
                      <w:instrText xml:space="preserve"> PAGE \* MERGEFORMAT </w:instrText>
                    </w:r>
                    <w:r>
                      <w:fldChar w:fldCharType="separate"/>
                    </w:r>
                    <w:r w:rsidR="005E0E4C" w:rsidRPr="005E0E4C">
                      <w:rPr>
                        <w:rStyle w:val="Encabezamientoopiedepgina1"/>
                        <w:noProof/>
                      </w:rPr>
                      <w:t>6</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246" w:rsidRDefault="007E0246">
      <w:r>
        <w:separator/>
      </w:r>
    </w:p>
  </w:footnote>
  <w:footnote w:type="continuationSeparator" w:id="0">
    <w:p w:rsidR="007E0246" w:rsidRDefault="007E0246">
      <w:r>
        <w:continuationSeparator/>
      </w:r>
    </w:p>
  </w:footnote>
  <w:footnote w:id="1">
    <w:p w:rsidR="00677E21" w:rsidRDefault="007E0246">
      <w:pPr>
        <w:pStyle w:val="Notaalpie0"/>
        <w:shd w:val="clear" w:color="auto" w:fill="auto"/>
        <w:spacing w:after="179"/>
        <w:ind w:firstLine="200"/>
      </w:pPr>
      <w:r>
        <w:t>“1. (...) No obstante lo dispuesto en los párrafos anteriores, la autorización o compromiso del</w:t>
      </w:r>
      <w:r>
        <w:t xml:space="preserve"> gasto estará reservada al Gobierno de la Comunidad de Madrid en los siguientes supuestos:</w:t>
      </w:r>
    </w:p>
    <w:p w:rsidR="00677E21" w:rsidRDefault="007E0246">
      <w:pPr>
        <w:pStyle w:val="Notaalpie0"/>
        <w:numPr>
          <w:ilvl w:val="0"/>
          <w:numId w:val="1"/>
        </w:numPr>
        <w:shd w:val="clear" w:color="auto" w:fill="auto"/>
        <w:tabs>
          <w:tab w:val="left" w:pos="765"/>
        </w:tabs>
        <w:spacing w:after="0" w:line="182" w:lineRule="exact"/>
        <w:ind w:left="740"/>
      </w:pPr>
      <w:r>
        <w:t>Gastos de cuantía indeterminada.</w:t>
      </w:r>
    </w:p>
    <w:p w:rsidR="00677E21" w:rsidRDefault="007E0246">
      <w:pPr>
        <w:pStyle w:val="Notaalpie0"/>
        <w:numPr>
          <w:ilvl w:val="0"/>
          <w:numId w:val="1"/>
        </w:numPr>
        <w:shd w:val="clear" w:color="auto" w:fill="auto"/>
        <w:tabs>
          <w:tab w:val="left" w:pos="770"/>
        </w:tabs>
        <w:spacing w:after="0" w:line="182" w:lineRule="exact"/>
        <w:ind w:left="740"/>
      </w:pPr>
      <w:r>
        <w:t>Gastos de carácter plurianual recogidos en la letra a) del artículo 55.3 o los que requieran modificación de porcentajes o del númer</w:t>
      </w:r>
      <w:r>
        <w:t>o de anualidades previsto en el artículo 55.4.</w:t>
      </w:r>
    </w:p>
    <w:p w:rsidR="00677E21" w:rsidRDefault="007E0246">
      <w:pPr>
        <w:pStyle w:val="Notaalpie0"/>
        <w:shd w:val="clear" w:color="auto" w:fill="auto"/>
        <w:spacing w:after="0" w:line="182" w:lineRule="exact"/>
        <w:ind w:left="740" w:firstLine="0"/>
      </w:pPr>
      <w:r>
        <w:t>En el caso de reajustes o reprogramación de anualidades, únicamente en los supuestos del artículo 55.4.</w:t>
      </w:r>
    </w:p>
    <w:p w:rsidR="00677E21" w:rsidRDefault="007E0246">
      <w:pPr>
        <w:pStyle w:val="Notaalpie0"/>
        <w:numPr>
          <w:ilvl w:val="0"/>
          <w:numId w:val="1"/>
        </w:numPr>
        <w:shd w:val="clear" w:color="auto" w:fill="auto"/>
        <w:tabs>
          <w:tab w:val="left" w:pos="765"/>
        </w:tabs>
        <w:spacing w:after="0" w:line="182" w:lineRule="exact"/>
        <w:ind w:left="740"/>
      </w:pPr>
      <w:r>
        <w:t>Gastos corrientes y de capital que excedan de los importes fijados a estos efectos en la Ley de Presupues</w:t>
      </w:r>
      <w:r>
        <w:t>tos Generales de la Comunidad de Madrid. (...)”</w:t>
      </w:r>
    </w:p>
  </w:footnote>
  <w:footnote w:id="2">
    <w:p w:rsidR="00677E21" w:rsidRDefault="007E0246">
      <w:pPr>
        <w:pStyle w:val="Notaalpie20"/>
        <w:shd w:val="clear" w:color="auto" w:fill="auto"/>
      </w:pPr>
      <w:r>
        <w:footnoteRef/>
      </w:r>
    </w:p>
    <w:p w:rsidR="00677E21" w:rsidRDefault="007E0246">
      <w:pPr>
        <w:pStyle w:val="Notaalpie30"/>
        <w:shd w:val="clear" w:color="auto" w:fill="auto"/>
      </w:pPr>
      <w:r>
        <w:t xml:space="preserve">Este </w:t>
      </w:r>
      <w:proofErr w:type="spellStart"/>
      <w:r>
        <w:t>seria</w:t>
      </w:r>
      <w:proofErr w:type="spellEnd"/>
      <w:r>
        <w:t xml:space="preserve"> el supuesto regulado en el art. 4.2 de la </w:t>
      </w:r>
      <w:proofErr w:type="spellStart"/>
      <w:r>
        <w:t>LSCM</w:t>
      </w:r>
      <w:proofErr w:type="spellEnd"/>
      <w:r>
        <w:t xml:space="preserve">, que sujeta a la previa autorización del Consejo de Gobierno el otorgamiento de subvenciones mediante la celebración de convenios de colaboración </w:t>
      </w:r>
      <w:r>
        <w:t>con entidades sin ánimo de lucro.</w:t>
      </w:r>
    </w:p>
  </w:footnote>
  <w:footnote w:id="3">
    <w:p w:rsidR="00677E21" w:rsidRDefault="007E0246">
      <w:pPr>
        <w:pStyle w:val="Notaalpie0"/>
        <w:shd w:val="clear" w:color="auto" w:fill="auto"/>
        <w:spacing w:after="0" w:line="187" w:lineRule="exact"/>
        <w:ind w:firstLine="160"/>
        <w:jc w:val="both"/>
      </w:pPr>
      <w:r>
        <w:t>Ley Orgánica 3/1983, de 25 de febrero, del Estatuto de Autonomía de la Comunidad de Madrid, Ley 1/1983, de 13 de diciembre, de Gobierno y Administración de la Comunidad de Madrid, Ley 8/1999, de 9 de abril, de adecuación d</w:t>
      </w:r>
      <w:r>
        <w:t>e la normativa de la Comunidad de Madrid a la Ley estatal 4/1999 y Ley 2/1999, de 11 de marzo, de Administración Local de la Comunidad de Madrid.</w:t>
      </w:r>
    </w:p>
  </w:footnote>
  <w:footnote w:id="4">
    <w:p w:rsidR="00677E21" w:rsidRDefault="007E0246">
      <w:pPr>
        <w:pStyle w:val="Notaalpie30"/>
        <w:shd w:val="clear" w:color="auto" w:fill="auto"/>
        <w:spacing w:line="182" w:lineRule="exact"/>
        <w:ind w:firstLine="200"/>
        <w:jc w:val="both"/>
      </w:pPr>
      <w:r>
        <w:t xml:space="preserve">Obsérvese, en particular, la idéntica naturaleza de los convenios celebrados entre personas jurídicas públicas que superen los umbrales expresados en el art. 3.1.c) del </w:t>
      </w:r>
      <w:proofErr w:type="spellStart"/>
      <w:r>
        <w:t>TRLCAP</w:t>
      </w:r>
      <w:proofErr w:type="spellEnd"/>
      <w:r>
        <w:t xml:space="preserve">, que serán "contratos administrativos” sujetos al </w:t>
      </w:r>
      <w:proofErr w:type="spellStart"/>
      <w:r>
        <w:t>TRLCAP</w:t>
      </w:r>
      <w:proofErr w:type="spellEnd"/>
      <w:r>
        <w:t>, y los celebrados entre</w:t>
      </w:r>
      <w:r>
        <w:t xml:space="preserve"> esas mismas personas cuyas cuantías no alcancen los citados umbrales, que merced a un criterio meramente cuantitativo, se denominarán "convenios de colaboración” y quedarán fuera del ámbito de aplicación de la legislación de contratos. Esta falta de lógic</w:t>
      </w:r>
      <w:r>
        <w:t xml:space="preserve">a jurídica se debe a que inicialmente, la letra c) excluía de la Ley todo tipo de convenios o negocios </w:t>
      </w:r>
      <w:r>
        <w:rPr>
          <w:rStyle w:val="Notaalpie31"/>
        </w:rPr>
        <w:t>celebrados entre Administraciones Públicas</w:t>
      </w:r>
      <w:r>
        <w:t>, al entender que estas figuras no tenían naturaleza contractual habida cuenta de la condición pública de las p</w:t>
      </w:r>
      <w:r>
        <w:t>artes; sin embargo, con posterioridad, este precepto ha sido modificado como consecuencia de la sentencia condenatoria del Tribunal de Justicia de las Comunidades Europeas de 13-1-2005, que entendía que el régimen de sujeción a las directivas de contrataci</w:t>
      </w:r>
      <w:r>
        <w:t>ón viene determinado por la celebración, a título oneroso, de un contrato entre una "entidad adjudicadora” y otra persona jurídica, siendo irrelevante a efectos de la calificación como contrato público la naturaleza pública o privada del contratista. De ah</w:t>
      </w:r>
      <w:r>
        <w:t xml:space="preserve">í la reforma normativa y la actual aplicación del </w:t>
      </w:r>
      <w:proofErr w:type="spellStart"/>
      <w:r>
        <w:t>TRLCAP</w:t>
      </w:r>
      <w:proofErr w:type="spellEnd"/>
      <w:r>
        <w:t xml:space="preserve"> a los convenios celebrados entre Administraciones Públicas cuyos importes excedan de ciertos umbrales.</w:t>
      </w:r>
    </w:p>
  </w:footnote>
  <w:footnote w:id="5">
    <w:p w:rsidR="00677E21" w:rsidRDefault="007E0246">
      <w:pPr>
        <w:pStyle w:val="Notaalpie0"/>
        <w:shd w:val="clear" w:color="auto" w:fill="auto"/>
        <w:spacing w:after="0" w:line="192" w:lineRule="exact"/>
        <w:ind w:firstLine="180"/>
      </w:pPr>
      <w:r>
        <w:t>“Con cargo a los créditos del estado de gastos de cada presupuesto sólo podrán contraerse obliga</w:t>
      </w:r>
      <w:r>
        <w:t>ciones derivadas de adquisiciones, obras, servicios y demás prestaciones o gastos en general que se realicen en el año natural del propio ejercicio presupuestario.”</w:t>
      </w:r>
    </w:p>
  </w:footnote>
  <w:footnote w:id="6">
    <w:p w:rsidR="00677E21" w:rsidRDefault="007E0246">
      <w:pPr>
        <w:pStyle w:val="Notaalpie0"/>
        <w:shd w:val="clear" w:color="auto" w:fill="auto"/>
        <w:spacing w:after="0" w:line="187" w:lineRule="exact"/>
        <w:ind w:firstLine="200"/>
        <w:jc w:val="both"/>
      </w:pPr>
      <w:r>
        <w:t>“No podrá comprometerse ningún gasto por cuantía superior al importe de los créditos autori</w:t>
      </w:r>
      <w:r>
        <w:t>zados en los estados de gastos en el nivel de vinculación a que se refiere el apartado anterior, siendo nulos de pleno derecho los actos administrativos y las disposiciones generales con rango inferior a la ley que infrinjan la expresada norma, sin perjuic</w:t>
      </w:r>
      <w:r>
        <w:t>io de las responsabilidades a que haya lugar.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037FA"/>
    <w:multiLevelType w:val="multilevel"/>
    <w:tmpl w:val="57801BFA"/>
    <w:lvl w:ilvl="0">
      <w:start w:val="1"/>
      <w:numFmt w:val="decimal"/>
      <w:lvlText w:val="%1."/>
      <w:lvlJc w:val="left"/>
      <w:rPr>
        <w:rFonts w:ascii="Arial" w:eastAsia="Arial" w:hAnsi="Arial" w:cs="Arial"/>
        <w:b w:val="0"/>
        <w:bCs w:val="0"/>
        <w:i/>
        <w:iCs/>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822FCC"/>
    <w:multiLevelType w:val="multilevel"/>
    <w:tmpl w:val="E418F8A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78368F"/>
    <w:multiLevelType w:val="multilevel"/>
    <w:tmpl w:val="849E0A72"/>
    <w:lvl w:ilvl="0">
      <w:start w:val="1"/>
      <w:numFmt w:val="lowerLetter"/>
      <w:lvlText w:val="%1)"/>
      <w:lvlJc w:val="left"/>
      <w:rPr>
        <w:rFonts w:ascii="Arial" w:eastAsia="Arial" w:hAnsi="Arial" w:cs="Arial"/>
        <w:b w:val="0"/>
        <w:bCs w:val="0"/>
        <w:i/>
        <w:iCs/>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8D3AB0"/>
    <w:multiLevelType w:val="multilevel"/>
    <w:tmpl w:val="6B7CF04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D66D7D"/>
    <w:multiLevelType w:val="multilevel"/>
    <w:tmpl w:val="4F909C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2F46AC"/>
    <w:multiLevelType w:val="multilevel"/>
    <w:tmpl w:val="FE00F4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21"/>
    <w:rsid w:val="005E0E4C"/>
    <w:rsid w:val="00677E21"/>
    <w:rsid w:val="007E0246"/>
    <w:rsid w:val="00923C7D"/>
    <w:rsid w:val="00AD2E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DF074"/>
  <w15:docId w15:val="{01D4EDFE-7B30-41AC-90B4-71557C8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Pr>
      <w:rFonts w:ascii="Arial" w:eastAsia="Arial" w:hAnsi="Arial" w:cs="Arial"/>
      <w:b w:val="0"/>
      <w:bCs w:val="0"/>
      <w:i/>
      <w:iCs/>
      <w:smallCaps w:val="0"/>
      <w:strike w:val="0"/>
      <w:sz w:val="16"/>
      <w:szCs w:val="16"/>
      <w:u w:val="none"/>
    </w:rPr>
  </w:style>
  <w:style w:type="character" w:customStyle="1" w:styleId="Notaalpie2">
    <w:name w:val="Nota al pie (2)_"/>
    <w:basedOn w:val="Fuentedeprrafopredeter"/>
    <w:link w:val="Notaalpie20"/>
    <w:rPr>
      <w:rFonts w:ascii="Times New Roman" w:eastAsia="Times New Roman" w:hAnsi="Times New Roman" w:cs="Times New Roman"/>
      <w:b w:val="0"/>
      <w:bCs w:val="0"/>
      <w:i/>
      <w:iCs/>
      <w:smallCaps w:val="0"/>
      <w:strike w:val="0"/>
      <w:sz w:val="12"/>
      <w:szCs w:val="12"/>
      <w:u w:val="none"/>
    </w:rPr>
  </w:style>
  <w:style w:type="character" w:customStyle="1" w:styleId="Notaalpie3">
    <w:name w:val="Nota al pie (3)_"/>
    <w:basedOn w:val="Fuentedeprrafopredeter"/>
    <w:link w:val="Notaalpie30"/>
    <w:rPr>
      <w:rFonts w:ascii="Arial" w:eastAsia="Arial" w:hAnsi="Arial" w:cs="Arial"/>
      <w:b w:val="0"/>
      <w:bCs w:val="0"/>
      <w:i w:val="0"/>
      <w:iCs w:val="0"/>
      <w:smallCaps w:val="0"/>
      <w:strike w:val="0"/>
      <w:sz w:val="16"/>
      <w:szCs w:val="16"/>
      <w:u w:val="none"/>
    </w:rPr>
  </w:style>
  <w:style w:type="character" w:customStyle="1" w:styleId="Notaalpie31">
    <w:name w:val="Nota al pie (3)"/>
    <w:basedOn w:val="Notaalpie3"/>
    <w:rPr>
      <w:rFonts w:ascii="Arial" w:eastAsia="Arial" w:hAnsi="Arial" w:cs="Arial"/>
      <w:b w:val="0"/>
      <w:bCs w:val="0"/>
      <w:i w:val="0"/>
      <w:iCs w:val="0"/>
      <w:smallCaps w:val="0"/>
      <w:strike w:val="0"/>
      <w:color w:val="000000"/>
      <w:spacing w:val="0"/>
      <w:w w:val="100"/>
      <w:position w:val="0"/>
      <w:sz w:val="16"/>
      <w:szCs w:val="16"/>
      <w:u w:val="single"/>
      <w:lang w:val="es-ES" w:eastAsia="es-ES" w:bidi="es-ES"/>
    </w:rPr>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val="0"/>
      <w:iCs w:val="0"/>
      <w:smallCaps w:val="0"/>
      <w:strike w:val="0"/>
      <w:sz w:val="19"/>
      <w:szCs w:val="19"/>
      <w:u w:val="none"/>
    </w:rPr>
  </w:style>
  <w:style w:type="character" w:customStyle="1" w:styleId="Encabezamientoopiedepgina1">
    <w:name w:val="Encabezamiento o pie de página"/>
    <w:basedOn w:val="Encabezamientoopiedepgina"/>
    <w:rPr>
      <w:rFonts w:ascii="Arial" w:eastAsia="Arial" w:hAnsi="Arial" w:cs="Arial"/>
      <w:b w:val="0"/>
      <w:bCs w:val="0"/>
      <w:i w:val="0"/>
      <w:iCs w:val="0"/>
      <w:smallCaps w:val="0"/>
      <w:strike w:val="0"/>
      <w:color w:val="000000"/>
      <w:spacing w:val="0"/>
      <w:w w:val="100"/>
      <w:position w:val="0"/>
      <w:sz w:val="19"/>
      <w:szCs w:val="19"/>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Ttulo1">
    <w:name w:val="Título #1_"/>
    <w:basedOn w:val="Fuentedeprrafopredeter"/>
    <w:link w:val="Ttulo10"/>
    <w:rPr>
      <w:rFonts w:ascii="Arial" w:eastAsia="Arial" w:hAnsi="Arial" w:cs="Arial"/>
      <w:b/>
      <w:bCs/>
      <w:i w:val="0"/>
      <w:iCs w:val="0"/>
      <w:smallCaps w:val="0"/>
      <w:strike w:val="0"/>
      <w:sz w:val="22"/>
      <w:szCs w:val="22"/>
      <w:u w:val="none"/>
    </w:rPr>
  </w:style>
  <w:style w:type="character" w:customStyle="1" w:styleId="Cuerpodeltexto4">
    <w:name w:val="Cuerpo del texto (4)_"/>
    <w:basedOn w:val="Fuentedeprrafopredeter"/>
    <w:link w:val="Cuerpodeltexto40"/>
    <w:rPr>
      <w:rFonts w:ascii="Arial" w:eastAsia="Arial" w:hAnsi="Arial" w:cs="Arial"/>
      <w:b w:val="0"/>
      <w:bCs w:val="0"/>
      <w:i/>
      <w:iCs/>
      <w:smallCaps w:val="0"/>
      <w:strike w:val="0"/>
      <w:sz w:val="20"/>
      <w:szCs w:val="20"/>
      <w:u w:val="none"/>
    </w:rPr>
  </w:style>
  <w:style w:type="character" w:customStyle="1" w:styleId="Cuerpodeltexto41">
    <w:name w:val="Cuerpo del texto (4)"/>
    <w:basedOn w:val="Cuerpodeltexto4"/>
    <w:rPr>
      <w:rFonts w:ascii="Arial" w:eastAsia="Arial" w:hAnsi="Arial" w:cs="Arial"/>
      <w:b w:val="0"/>
      <w:bCs w:val="0"/>
      <w:i/>
      <w:iCs/>
      <w:smallCaps w:val="0"/>
      <w:strike w:val="0"/>
      <w:color w:val="000000"/>
      <w:spacing w:val="0"/>
      <w:w w:val="100"/>
      <w:position w:val="0"/>
      <w:sz w:val="20"/>
      <w:szCs w:val="20"/>
      <w:u w:val="single"/>
      <w:lang w:val="es-ES" w:eastAsia="es-ES" w:bidi="es-ES"/>
    </w:rPr>
  </w:style>
  <w:style w:type="character" w:customStyle="1" w:styleId="Cuerpodeltexto4Sincursiva">
    <w:name w:val="Cuerpo del texto (4) + Sin cursiva"/>
    <w:basedOn w:val="Cuerpodeltexto4"/>
    <w:rPr>
      <w:rFonts w:ascii="Arial" w:eastAsia="Arial" w:hAnsi="Arial" w:cs="Arial"/>
      <w:b w:val="0"/>
      <w:bCs w:val="0"/>
      <w:i/>
      <w:iCs/>
      <w:smallCaps w:val="0"/>
      <w:strike w:val="0"/>
      <w:color w:val="000000"/>
      <w:spacing w:val="0"/>
      <w:w w:val="100"/>
      <w:position w:val="0"/>
      <w:sz w:val="20"/>
      <w:szCs w:val="20"/>
      <w:u w:val="none"/>
      <w:lang w:val="es-ES" w:eastAsia="es-ES" w:bidi="es-ES"/>
    </w:rPr>
  </w:style>
  <w:style w:type="character" w:customStyle="1" w:styleId="Cuerpodeltexto3Sinnegrita">
    <w:name w:val="Cuerpo del texto (3) + Sin negrita"/>
    <w:basedOn w:val="Cuerpodeltexto3"/>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Ttulo11">
    <w:name w:val="Título #1"/>
    <w:basedOn w:val="Ttulo1"/>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Cursiva0">
    <w:name w:val="Cuerpo del texto (2) + Cursiva"/>
    <w:basedOn w:val="Cuerpodeltexto2"/>
    <w:rPr>
      <w:rFonts w:ascii="Arial" w:eastAsia="Arial" w:hAnsi="Arial" w:cs="Arial"/>
      <w:b w:val="0"/>
      <w:bCs w:val="0"/>
      <w:i/>
      <w:iCs/>
      <w:smallCaps w:val="0"/>
      <w:strike w:val="0"/>
      <w:color w:val="000000"/>
      <w:spacing w:val="0"/>
      <w:w w:val="100"/>
      <w:position w:val="0"/>
      <w:sz w:val="22"/>
      <w:szCs w:val="22"/>
      <w:u w:val="single"/>
      <w:lang w:val="es-ES" w:eastAsia="es-ES" w:bidi="es-ES"/>
    </w:rPr>
  </w:style>
  <w:style w:type="character" w:customStyle="1" w:styleId="Cuerpodeltexto31">
    <w:name w:val="Cuerpo del texto (3)"/>
    <w:basedOn w:val="Cuerpodeltexto3"/>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5">
    <w:name w:val="Cuerpo del texto (5)_"/>
    <w:basedOn w:val="Fuentedeprrafopredeter"/>
    <w:link w:val="Cuerpodeltexto50"/>
    <w:rPr>
      <w:rFonts w:ascii="Arial" w:eastAsia="Arial" w:hAnsi="Arial" w:cs="Arial"/>
      <w:b w:val="0"/>
      <w:bCs w:val="0"/>
      <w:i/>
      <w:iCs/>
      <w:smallCaps w:val="0"/>
      <w:strike w:val="0"/>
      <w:sz w:val="22"/>
      <w:szCs w:val="22"/>
      <w:u w:val="none"/>
    </w:rPr>
  </w:style>
  <w:style w:type="character" w:customStyle="1" w:styleId="Cuerpodeltexto5Sincursiva">
    <w:name w:val="Cuerpo del texto (5) + Sin cursiva"/>
    <w:basedOn w:val="Cuerpodeltexto5"/>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51">
    <w:name w:val="Cuerpo del texto (5)"/>
    <w:basedOn w:val="Cuerpodeltexto5"/>
    <w:rPr>
      <w:rFonts w:ascii="Arial" w:eastAsia="Arial" w:hAnsi="Arial" w:cs="Arial"/>
      <w:b w:val="0"/>
      <w:bCs w:val="0"/>
      <w:i/>
      <w:iCs/>
      <w:smallCaps w:val="0"/>
      <w:strike w:val="0"/>
      <w:color w:val="000000"/>
      <w:spacing w:val="0"/>
      <w:w w:val="100"/>
      <w:position w:val="0"/>
      <w:sz w:val="22"/>
      <w:szCs w:val="22"/>
      <w:u w:val="single"/>
      <w:lang w:val="es-ES" w:eastAsia="es-ES" w:bidi="es-ES"/>
    </w:rPr>
  </w:style>
  <w:style w:type="paragraph" w:customStyle="1" w:styleId="Notaalpie0">
    <w:name w:val="Nota al pie"/>
    <w:basedOn w:val="Normal"/>
    <w:link w:val="Notaalpie"/>
    <w:pPr>
      <w:shd w:val="clear" w:color="auto" w:fill="FFFFFF"/>
      <w:spacing w:after="160" w:line="206" w:lineRule="exact"/>
      <w:ind w:hanging="340"/>
    </w:pPr>
    <w:rPr>
      <w:rFonts w:ascii="Arial" w:eastAsia="Arial" w:hAnsi="Arial" w:cs="Arial"/>
      <w:i/>
      <w:iCs/>
      <w:sz w:val="16"/>
      <w:szCs w:val="16"/>
    </w:rPr>
  </w:style>
  <w:style w:type="paragraph" w:customStyle="1" w:styleId="Notaalpie20">
    <w:name w:val="Nota al pie (2)"/>
    <w:basedOn w:val="Normal"/>
    <w:link w:val="Notaalpie2"/>
    <w:pPr>
      <w:shd w:val="clear" w:color="auto" w:fill="FFFFFF"/>
      <w:spacing w:line="132" w:lineRule="exact"/>
    </w:pPr>
    <w:rPr>
      <w:rFonts w:ascii="Times New Roman" w:eastAsia="Times New Roman" w:hAnsi="Times New Roman" w:cs="Times New Roman"/>
      <w:i/>
      <w:iCs/>
      <w:sz w:val="12"/>
      <w:szCs w:val="12"/>
    </w:rPr>
  </w:style>
  <w:style w:type="paragraph" w:customStyle="1" w:styleId="Notaalpie30">
    <w:name w:val="Nota al pie (3)"/>
    <w:basedOn w:val="Normal"/>
    <w:link w:val="Notaalpie3"/>
    <w:pPr>
      <w:shd w:val="clear" w:color="auto" w:fill="FFFFFF"/>
      <w:spacing w:line="197" w:lineRule="exact"/>
    </w:pPr>
    <w:rPr>
      <w:rFonts w:ascii="Arial" w:eastAsia="Arial" w:hAnsi="Arial" w:cs="Arial"/>
      <w:sz w:val="16"/>
      <w:szCs w:val="16"/>
    </w:rPr>
  </w:style>
  <w:style w:type="paragraph" w:customStyle="1" w:styleId="Cuerpodeltexto30">
    <w:name w:val="Cuerpo del texto (3)"/>
    <w:basedOn w:val="Normal"/>
    <w:link w:val="Cuerpodeltexto3"/>
    <w:pPr>
      <w:shd w:val="clear" w:color="auto" w:fill="FFFFFF"/>
      <w:spacing w:after="26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12" w:lineRule="exact"/>
    </w:pPr>
    <w:rPr>
      <w:rFonts w:ascii="Arial" w:eastAsia="Arial" w:hAnsi="Arial" w:cs="Arial"/>
      <w:sz w:val="19"/>
      <w:szCs w:val="19"/>
    </w:rPr>
  </w:style>
  <w:style w:type="paragraph" w:customStyle="1" w:styleId="Cuerpodeltexto20">
    <w:name w:val="Cuerpo del texto (2)"/>
    <w:basedOn w:val="Normal"/>
    <w:link w:val="Cuerpodeltexto2"/>
    <w:pPr>
      <w:shd w:val="clear" w:color="auto" w:fill="FFFFFF"/>
      <w:spacing w:before="260" w:after="260" w:line="250" w:lineRule="exact"/>
      <w:ind w:hanging="400"/>
      <w:jc w:val="both"/>
    </w:pPr>
    <w:rPr>
      <w:rFonts w:ascii="Arial" w:eastAsia="Arial" w:hAnsi="Arial" w:cs="Arial"/>
      <w:sz w:val="22"/>
      <w:szCs w:val="22"/>
    </w:rPr>
  </w:style>
  <w:style w:type="paragraph" w:customStyle="1" w:styleId="Ttulo10">
    <w:name w:val="Título #1"/>
    <w:basedOn w:val="Normal"/>
    <w:link w:val="Ttulo1"/>
    <w:pPr>
      <w:shd w:val="clear" w:color="auto" w:fill="FFFFFF"/>
      <w:spacing w:before="260" w:after="260" w:line="246" w:lineRule="exact"/>
      <w:jc w:val="center"/>
      <w:outlineLvl w:val="0"/>
    </w:pPr>
    <w:rPr>
      <w:rFonts w:ascii="Arial" w:eastAsia="Arial" w:hAnsi="Arial" w:cs="Arial"/>
      <w:b/>
      <w:bCs/>
      <w:sz w:val="22"/>
      <w:szCs w:val="22"/>
    </w:rPr>
  </w:style>
  <w:style w:type="paragraph" w:customStyle="1" w:styleId="Cuerpodeltexto40">
    <w:name w:val="Cuerpo del texto (4)"/>
    <w:basedOn w:val="Normal"/>
    <w:link w:val="Cuerpodeltexto4"/>
    <w:pPr>
      <w:shd w:val="clear" w:color="auto" w:fill="FFFFFF"/>
      <w:spacing w:before="240" w:after="240" w:line="230" w:lineRule="exact"/>
      <w:ind w:hanging="380"/>
      <w:jc w:val="both"/>
    </w:pPr>
    <w:rPr>
      <w:rFonts w:ascii="Arial" w:eastAsia="Arial" w:hAnsi="Arial" w:cs="Arial"/>
      <w:i/>
      <w:iCs/>
      <w:sz w:val="20"/>
      <w:szCs w:val="20"/>
    </w:rPr>
  </w:style>
  <w:style w:type="paragraph" w:customStyle="1" w:styleId="Cuerpodeltexto50">
    <w:name w:val="Cuerpo del texto (5)"/>
    <w:basedOn w:val="Normal"/>
    <w:link w:val="Cuerpodeltexto5"/>
    <w:pPr>
      <w:shd w:val="clear" w:color="auto" w:fill="FFFFFF"/>
      <w:spacing w:before="240" w:line="250" w:lineRule="exact"/>
      <w:ind w:hanging="400"/>
      <w:jc w:val="both"/>
    </w:pPr>
    <w:rPr>
      <w:rFonts w:ascii="Arial" w:eastAsia="Arial" w:hAnsi="Arial" w:cs="Arial"/>
      <w:i/>
      <w:iCs/>
      <w:sz w:val="22"/>
      <w:szCs w:val="22"/>
    </w:rPr>
  </w:style>
  <w:style w:type="paragraph" w:styleId="NormalWeb">
    <w:name w:val="Normal (Web)"/>
    <w:basedOn w:val="Normal"/>
    <w:uiPriority w:val="99"/>
    <w:semiHidden/>
    <w:unhideWhenUsed/>
    <w:rsid w:val="00AD2EAB"/>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586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838CD-AFBB-4323-BEB6-B6C4C7BB8E3C}"/>
</file>

<file path=customXml/itemProps2.xml><?xml version="1.0" encoding="utf-8"?>
<ds:datastoreItem xmlns:ds="http://schemas.openxmlformats.org/officeDocument/2006/customXml" ds:itemID="{D75F5CCB-5BD1-41CC-8B24-B541E7BD2480}"/>
</file>

<file path=customXml/itemProps3.xml><?xml version="1.0" encoding="utf-8"?>
<ds:datastoreItem xmlns:ds="http://schemas.openxmlformats.org/officeDocument/2006/customXml" ds:itemID="{7BEC02D4-1AC7-44BE-BCE8-5FD18A07C112}"/>
</file>

<file path=docProps/app.xml><?xml version="1.0" encoding="utf-8"?>
<Properties xmlns="http://schemas.openxmlformats.org/officeDocument/2006/extended-properties" xmlns:vt="http://schemas.openxmlformats.org/officeDocument/2006/docPropsVTypes">
  <Template>Normal.dotm</Template>
  <TotalTime>12</TotalTime>
  <Pages>6</Pages>
  <Words>3209</Words>
  <Characters>17653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CRESPO ASENJO,PILAR</cp:lastModifiedBy>
  <cp:revision>3</cp:revision>
  <dcterms:created xsi:type="dcterms:W3CDTF">2020-12-01T10:45:00Z</dcterms:created>
  <dcterms:modified xsi:type="dcterms:W3CDTF">2020-12-01T10:57:00Z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