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7083" w14:textId="19156940" w:rsidR="00AB602B" w:rsidRPr="00A57078" w:rsidRDefault="00AB602B" w:rsidP="00A57078">
      <w:pPr>
        <w:jc w:val="both"/>
        <w:rPr>
          <w:rFonts w:ascii="Avenir Book" w:hAnsi="Avenir Book"/>
        </w:rPr>
      </w:pPr>
    </w:p>
    <w:p w14:paraId="436E7526" w14:textId="77777777" w:rsidR="00A57078" w:rsidRDefault="00451975" w:rsidP="00A5707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</w:pPr>
      <w:r w:rsidRPr="00A5707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 xml:space="preserve">TEMA 2. </w:t>
      </w:r>
    </w:p>
    <w:p w14:paraId="615193BF" w14:textId="4C571286" w:rsidR="00451975" w:rsidRPr="00A57078" w:rsidRDefault="00451975" w:rsidP="00A5707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</w:pPr>
      <w:r w:rsidRPr="00A5707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>DESARROLLO SEXUAL NORMAL Y ALTERADO: BASES PARA LA SOSPECHA CLÍNICA</w:t>
      </w:r>
    </w:p>
    <w:p w14:paraId="0E9CD20B" w14:textId="5D58E679" w:rsidR="00451975" w:rsidRPr="00A57078" w:rsidRDefault="00451975" w:rsidP="00A5707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  <w:r w:rsidRPr="00A57078"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  <w:t>ÍNDICE:</w:t>
      </w:r>
    </w:p>
    <w:p w14:paraId="119DF954" w14:textId="6E572580" w:rsidR="00451975" w:rsidRPr="00A57078" w:rsidRDefault="00451975" w:rsidP="00A57078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A57078">
        <w:rPr>
          <w:rFonts w:ascii="Avenir Book" w:eastAsia="Times New Roman" w:hAnsi="Avenir Book" w:cs="Times New Roman"/>
          <w:lang w:eastAsia="es-ES_tradnl"/>
        </w:rPr>
        <w:t>Diferenciación sexual: conceptos básicos.</w:t>
      </w:r>
    </w:p>
    <w:p w14:paraId="7472D76A" w14:textId="77777777" w:rsidR="00451975" w:rsidRPr="00A57078" w:rsidRDefault="00451975" w:rsidP="00A57078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A57078">
        <w:rPr>
          <w:rFonts w:ascii="Avenir Book" w:eastAsia="Times New Roman" w:hAnsi="Avenir Book" w:cs="Times New Roman"/>
          <w:lang w:eastAsia="es-ES_tradnl"/>
        </w:rPr>
        <w:t>Signos de alarma y variaciones que deben hacer sospechar un DSD en neonatos y niños.</w:t>
      </w:r>
    </w:p>
    <w:p w14:paraId="74BEFDC8" w14:textId="77777777" w:rsidR="00451975" w:rsidRPr="00A57078" w:rsidRDefault="00451975" w:rsidP="00A57078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A57078">
        <w:rPr>
          <w:rFonts w:ascii="Avenir Book" w:eastAsia="Times New Roman" w:hAnsi="Avenir Book" w:cs="Times New Roman"/>
          <w:lang w:eastAsia="es-ES_tradnl"/>
        </w:rPr>
        <w:t>Exploración genital en el recién nacido: qué debe saber un pediatra de AP.</w:t>
      </w:r>
    </w:p>
    <w:p w14:paraId="5E1AE0A8" w14:textId="77777777" w:rsidR="00451975" w:rsidRPr="00A57078" w:rsidRDefault="00451975" w:rsidP="00A57078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A57078">
        <w:rPr>
          <w:rFonts w:ascii="Avenir Book" w:eastAsia="Times New Roman" w:hAnsi="Avenir Book" w:cs="Times New Roman"/>
          <w:lang w:eastAsia="es-ES_tradnl"/>
        </w:rPr>
        <w:t>Situaciones específicas en la infancia y adolescencia: cuándo sospechar DSD fuera del periodo neonatal.</w:t>
      </w:r>
    </w:p>
    <w:p w14:paraId="1BD540BD" w14:textId="33C0BCCB" w:rsidR="004D0EED" w:rsidRPr="00A57078" w:rsidRDefault="004D0EED" w:rsidP="00A57078">
      <w:pPr>
        <w:jc w:val="both"/>
        <w:rPr>
          <w:rFonts w:ascii="Avenir Book" w:hAnsi="Avenir Book"/>
        </w:rPr>
      </w:pPr>
    </w:p>
    <w:p w14:paraId="5F214430" w14:textId="77777777" w:rsidR="004D0EED" w:rsidRPr="00A57078" w:rsidRDefault="004D0EED" w:rsidP="00A57078">
      <w:pPr>
        <w:pStyle w:val="Ttulo2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1. Diferenciación sexual: conceptos básicos</w:t>
      </w:r>
    </w:p>
    <w:p w14:paraId="1A41C1C0" w14:textId="5768C161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Resumen fisiológico:</w:t>
      </w:r>
    </w:p>
    <w:p w14:paraId="67B2B432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El desarrollo sexual en el ser humano es un </w:t>
      </w:r>
      <w:r w:rsidRPr="00A57078">
        <w:rPr>
          <w:rStyle w:val="Textoennegrita"/>
          <w:rFonts w:ascii="Avenir Book" w:hAnsi="Avenir Book"/>
        </w:rPr>
        <w:t>proceso complejo y secuencial</w:t>
      </w:r>
      <w:r w:rsidRPr="00A57078">
        <w:rPr>
          <w:rFonts w:ascii="Avenir Book" w:hAnsi="Avenir Book"/>
        </w:rPr>
        <w:t xml:space="preserve">, que comienza en la concepción y se extiende hasta la </w:t>
      </w:r>
      <w:r w:rsidRPr="00A57078">
        <w:rPr>
          <w:rStyle w:val="Textoennegrita"/>
          <w:rFonts w:ascii="Avenir Book" w:hAnsi="Avenir Book"/>
        </w:rPr>
        <w:t>pubertad</w:t>
      </w:r>
      <w:r w:rsidRPr="00A57078">
        <w:rPr>
          <w:rFonts w:ascii="Avenir Book" w:hAnsi="Avenir Book"/>
        </w:rPr>
        <w:t xml:space="preserve">. En la práctica clínica, para médicos de atención primaria es fundamental conocer las </w:t>
      </w:r>
      <w:r w:rsidRPr="00A57078">
        <w:rPr>
          <w:rStyle w:val="Textoennegrita"/>
          <w:rFonts w:ascii="Avenir Book" w:hAnsi="Avenir Book"/>
        </w:rPr>
        <w:t>tres etapas clave</w:t>
      </w:r>
      <w:r w:rsidRPr="00A57078">
        <w:rPr>
          <w:rFonts w:ascii="Avenir Book" w:hAnsi="Avenir Book"/>
        </w:rPr>
        <w:t xml:space="preserve"> de la diferenciación sexual:</w:t>
      </w:r>
    </w:p>
    <w:p w14:paraId="2B03CD5A" w14:textId="77777777" w:rsidR="00A57078" w:rsidRDefault="004D0EED" w:rsidP="00A57078">
      <w:pPr>
        <w:pStyle w:val="NormalWeb"/>
        <w:numPr>
          <w:ilvl w:val="0"/>
          <w:numId w:val="34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Determinación cromosómica (genética):</w:t>
      </w:r>
    </w:p>
    <w:p w14:paraId="4DB7CD03" w14:textId="0ED56156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 xml:space="preserve">Ocurre en el momento de la fecundación. Un cariotipo </w:t>
      </w:r>
      <w:proofErr w:type="gramStart"/>
      <w:r w:rsidRPr="00A57078">
        <w:rPr>
          <w:rFonts w:ascii="Avenir Book" w:hAnsi="Avenir Book"/>
        </w:rPr>
        <w:t>46,XY</w:t>
      </w:r>
      <w:proofErr w:type="gramEnd"/>
      <w:r w:rsidRPr="00A57078">
        <w:rPr>
          <w:rFonts w:ascii="Avenir Book" w:hAnsi="Avenir Book"/>
        </w:rPr>
        <w:t xml:space="preserve"> predestina el desarrollo testicular, y un cariotipo 46,XX el desarrollo ovárico. Sin embargo, mutaciones génicas o mosaicismos pueden alterar este patrón básico.</w:t>
      </w:r>
    </w:p>
    <w:p w14:paraId="78D2F63D" w14:textId="77777777" w:rsidR="00A57078" w:rsidRDefault="004D0EED" w:rsidP="00A57078">
      <w:pPr>
        <w:pStyle w:val="NormalWeb"/>
        <w:numPr>
          <w:ilvl w:val="0"/>
          <w:numId w:val="34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Diferenciación gonadal:</w:t>
      </w:r>
    </w:p>
    <w:p w14:paraId="1F40C6AE" w14:textId="4D9218EC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 xml:space="preserve">Entre las semanas 6 y 8 de gestación, la gónada </w:t>
      </w:r>
      <w:proofErr w:type="spellStart"/>
      <w:r w:rsidRPr="00A57078">
        <w:rPr>
          <w:rFonts w:ascii="Avenir Book" w:hAnsi="Avenir Book"/>
        </w:rPr>
        <w:t>bipotencial</w:t>
      </w:r>
      <w:proofErr w:type="spellEnd"/>
      <w:r w:rsidRPr="00A57078">
        <w:rPr>
          <w:rFonts w:ascii="Avenir Book" w:hAnsi="Avenir Book"/>
        </w:rPr>
        <w:t xml:space="preserve"> empieza a </w:t>
      </w:r>
      <w:r w:rsidRPr="00A57078">
        <w:rPr>
          <w:rFonts w:ascii="Avenir Book" w:hAnsi="Avenir Book"/>
        </w:rPr>
        <w:lastRenderedPageBreak/>
        <w:t>diferenciarse en testículo (presencia de SRY y cascada SOX9) o en ovario (ausencia de SRY y activación de genes como WNT4 y FOXL2).</w:t>
      </w:r>
    </w:p>
    <w:p w14:paraId="6279FEA2" w14:textId="77777777" w:rsidR="00A57078" w:rsidRPr="00A57078" w:rsidRDefault="004D0EED" w:rsidP="00A57078">
      <w:pPr>
        <w:pStyle w:val="NormalWeb"/>
        <w:numPr>
          <w:ilvl w:val="0"/>
          <w:numId w:val="34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Diferenciación genital (anatómica):</w:t>
      </w:r>
    </w:p>
    <w:p w14:paraId="1312CBD8" w14:textId="503D8090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 xml:space="preserve">A partir de las semanas 8-12, las hormonas producidas por las gónadas (testosterona, hormona </w:t>
      </w:r>
      <w:proofErr w:type="spellStart"/>
      <w:r w:rsidRPr="00A57078">
        <w:rPr>
          <w:rFonts w:ascii="Avenir Book" w:hAnsi="Avenir Book"/>
        </w:rPr>
        <w:t>antimülleriana</w:t>
      </w:r>
      <w:proofErr w:type="spellEnd"/>
      <w:r w:rsidRPr="00A57078">
        <w:rPr>
          <w:rFonts w:ascii="Avenir Book" w:hAnsi="Avenir Book"/>
        </w:rPr>
        <w:t xml:space="preserve">) modelan los genitales internos y externos. Alteraciones en la producción hormonal o en la sensibilidad de los tejidos a las hormonas pueden generar </w:t>
      </w:r>
      <w:r w:rsidRPr="00A57078">
        <w:rPr>
          <w:rStyle w:val="Textoennegrita"/>
          <w:rFonts w:ascii="Avenir Book" w:hAnsi="Avenir Book"/>
        </w:rPr>
        <w:t>genitales ambiguos</w:t>
      </w:r>
      <w:r w:rsidRPr="00A57078">
        <w:rPr>
          <w:rFonts w:ascii="Avenir Book" w:hAnsi="Avenir Book"/>
        </w:rPr>
        <w:t xml:space="preserve"> o discordancia entre fenotipo externo y cariotipo.</w:t>
      </w:r>
    </w:p>
    <w:p w14:paraId="5322CDA6" w14:textId="5C8A05C5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Puntos clave:</w:t>
      </w:r>
    </w:p>
    <w:p w14:paraId="79382B46" w14:textId="77777777" w:rsidR="004D0EED" w:rsidRPr="00A57078" w:rsidRDefault="004D0EED" w:rsidP="00A57078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</w:t>
      </w:r>
      <w:r w:rsidRPr="00A57078">
        <w:rPr>
          <w:rStyle w:val="Textoennegrita"/>
          <w:rFonts w:ascii="Avenir Book" w:hAnsi="Avenir Book"/>
        </w:rPr>
        <w:t>diferenciación sexual es un proceso continuo</w:t>
      </w:r>
      <w:r w:rsidRPr="00A57078">
        <w:rPr>
          <w:rFonts w:ascii="Avenir Book" w:hAnsi="Avenir Book"/>
        </w:rPr>
        <w:t>. No es un evento puntual.</w:t>
      </w:r>
    </w:p>
    <w:p w14:paraId="7AE111B0" w14:textId="77777777" w:rsidR="004D0EED" w:rsidRPr="00A57078" w:rsidRDefault="004D0EED" w:rsidP="00A57078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No siempre hay correspondencia directa entre </w:t>
      </w:r>
      <w:r w:rsidRPr="00A57078">
        <w:rPr>
          <w:rStyle w:val="Textoennegrita"/>
          <w:rFonts w:ascii="Avenir Book" w:hAnsi="Avenir Book"/>
        </w:rPr>
        <w:t>cromosomas, gónadas y genitales</w:t>
      </w:r>
      <w:r w:rsidRPr="00A57078">
        <w:rPr>
          <w:rFonts w:ascii="Avenir Book" w:hAnsi="Avenir Book"/>
        </w:rPr>
        <w:t>.</w:t>
      </w:r>
    </w:p>
    <w:p w14:paraId="2770977B" w14:textId="77777777" w:rsidR="004D0EED" w:rsidRPr="00A57078" w:rsidRDefault="004D0EED" w:rsidP="00A57078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El desarrollo genital normal puede presentar </w:t>
      </w:r>
      <w:r w:rsidRPr="00A57078">
        <w:rPr>
          <w:rStyle w:val="Textoennegrita"/>
          <w:rFonts w:ascii="Avenir Book" w:hAnsi="Avenir Book"/>
        </w:rPr>
        <w:t>variantes</w:t>
      </w:r>
      <w:r w:rsidRPr="00A57078">
        <w:rPr>
          <w:rFonts w:ascii="Avenir Book" w:hAnsi="Avenir Book"/>
        </w:rPr>
        <w:t xml:space="preserve"> dentro de la normalidad (por ejemplo, clítoris algo prominente en recién nacidas o pene de pequeño tamaño en prematuros).</w:t>
      </w:r>
    </w:p>
    <w:p w14:paraId="25701DFB" w14:textId="77777777" w:rsidR="004D0EED" w:rsidRPr="00A57078" w:rsidRDefault="004D0EED" w:rsidP="00A57078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Conocer este proceso permite entender mejor </w:t>
      </w:r>
      <w:r w:rsidRPr="00A57078">
        <w:rPr>
          <w:rStyle w:val="Textoennegrita"/>
          <w:rFonts w:ascii="Avenir Book" w:hAnsi="Avenir Book"/>
        </w:rPr>
        <w:t>las variaciones</w:t>
      </w:r>
      <w:r w:rsidRPr="00A57078">
        <w:rPr>
          <w:rFonts w:ascii="Avenir Book" w:hAnsi="Avenir Book"/>
        </w:rPr>
        <w:t xml:space="preserve"> y diferenciar lo normal de lo patológico.</w:t>
      </w:r>
    </w:p>
    <w:p w14:paraId="593AE6EC" w14:textId="360C3EF1" w:rsidR="004D0EED" w:rsidRPr="00A57078" w:rsidRDefault="004D0EED" w:rsidP="00A57078">
      <w:pPr>
        <w:jc w:val="both"/>
        <w:rPr>
          <w:rFonts w:ascii="Avenir Book" w:hAnsi="Avenir Book"/>
        </w:rPr>
      </w:pPr>
    </w:p>
    <w:p w14:paraId="43B9C32D" w14:textId="77777777" w:rsidR="004D0EED" w:rsidRPr="00A57078" w:rsidRDefault="004D0EED" w:rsidP="00A57078">
      <w:pPr>
        <w:pStyle w:val="Ttulo2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2. Signos de alarma y variaciones que deben hacer sospechar un DSD en neonatos y niños</w:t>
      </w:r>
    </w:p>
    <w:p w14:paraId="48816E36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En el recién nacido</w:t>
      </w:r>
    </w:p>
    <w:p w14:paraId="286DF7CB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El periodo neonatal es </w:t>
      </w:r>
      <w:r w:rsidRPr="00A57078">
        <w:rPr>
          <w:rStyle w:val="Textoennegrita"/>
          <w:rFonts w:ascii="Avenir Book" w:hAnsi="Avenir Book"/>
        </w:rPr>
        <w:t>crucial</w:t>
      </w:r>
      <w:r w:rsidRPr="00A57078">
        <w:rPr>
          <w:rFonts w:ascii="Avenir Book" w:hAnsi="Avenir Book"/>
        </w:rPr>
        <w:t xml:space="preserve"> para identificar DSD. En atención primaria, hay que estar especialmente atentos a:</w:t>
      </w:r>
    </w:p>
    <w:p w14:paraId="1D4FF3C0" w14:textId="77777777" w:rsidR="00A57078" w:rsidRPr="00A57078" w:rsidRDefault="004D0EED" w:rsidP="00A57078">
      <w:pPr>
        <w:pStyle w:val="NormalWeb"/>
        <w:numPr>
          <w:ilvl w:val="0"/>
          <w:numId w:val="36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Genitales ambiguos:</w:t>
      </w:r>
    </w:p>
    <w:p w14:paraId="1DC7E8FC" w14:textId="485FC687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>Presencia de genitales externos que no permiten definir con claridad si se trata de un varón o una mujer. Puede incluir:</w:t>
      </w:r>
    </w:p>
    <w:p w14:paraId="1941D4E8" w14:textId="77777777" w:rsidR="004D0EED" w:rsidRPr="00A57078" w:rsidRDefault="004D0EED" w:rsidP="00A57078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A57078">
        <w:rPr>
          <w:rFonts w:ascii="Avenir Book" w:hAnsi="Avenir Book"/>
        </w:rPr>
        <w:t>Clitoromegalia</w:t>
      </w:r>
      <w:proofErr w:type="spellEnd"/>
      <w:r w:rsidRPr="00A57078">
        <w:rPr>
          <w:rFonts w:ascii="Avenir Book" w:hAnsi="Avenir Book"/>
        </w:rPr>
        <w:t xml:space="preserve"> (clítoris mayor de 6 mm).</w:t>
      </w:r>
    </w:p>
    <w:p w14:paraId="0D917517" w14:textId="77777777" w:rsidR="004D0EED" w:rsidRPr="00A57078" w:rsidRDefault="004D0EED" w:rsidP="00A57078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Hipospadias proximal o </w:t>
      </w:r>
      <w:proofErr w:type="spellStart"/>
      <w:r w:rsidRPr="00A57078">
        <w:rPr>
          <w:rFonts w:ascii="Avenir Book" w:hAnsi="Avenir Book"/>
        </w:rPr>
        <w:t>penoscrotal</w:t>
      </w:r>
      <w:proofErr w:type="spellEnd"/>
      <w:r w:rsidRPr="00A57078">
        <w:rPr>
          <w:rFonts w:ascii="Avenir Book" w:hAnsi="Avenir Book"/>
        </w:rPr>
        <w:t>.</w:t>
      </w:r>
    </w:p>
    <w:p w14:paraId="2045BEA9" w14:textId="77777777" w:rsidR="004D0EED" w:rsidRPr="00A57078" w:rsidRDefault="004D0EED" w:rsidP="00A57078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lastRenderedPageBreak/>
        <w:t xml:space="preserve">Escroto </w:t>
      </w:r>
      <w:proofErr w:type="spellStart"/>
      <w:r w:rsidRPr="00A57078">
        <w:rPr>
          <w:rFonts w:ascii="Avenir Book" w:hAnsi="Avenir Book"/>
        </w:rPr>
        <w:t>bifido</w:t>
      </w:r>
      <w:proofErr w:type="spellEnd"/>
      <w:r w:rsidRPr="00A57078">
        <w:rPr>
          <w:rFonts w:ascii="Avenir Book" w:hAnsi="Avenir Book"/>
        </w:rPr>
        <w:t xml:space="preserve"> o labios fusionados.</w:t>
      </w:r>
    </w:p>
    <w:p w14:paraId="2EB021ED" w14:textId="77777777" w:rsidR="004D0EED" w:rsidRPr="00A57078" w:rsidRDefault="004D0EED" w:rsidP="00A57078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Testículos no palpables o localizados en posiciones atípicas.</w:t>
      </w:r>
    </w:p>
    <w:p w14:paraId="78D61C67" w14:textId="77777777" w:rsidR="00A57078" w:rsidRPr="00A57078" w:rsidRDefault="004D0EED" w:rsidP="00A57078">
      <w:pPr>
        <w:pStyle w:val="NormalWeb"/>
        <w:numPr>
          <w:ilvl w:val="0"/>
          <w:numId w:val="36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Criptorquidia bilateral:</w:t>
      </w:r>
    </w:p>
    <w:p w14:paraId="36125458" w14:textId="1F46C3E6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 xml:space="preserve">Aunque es relativamente frecuente en prematuros, debe hacer sospechar </w:t>
      </w:r>
      <w:r w:rsidRPr="00A57078">
        <w:rPr>
          <w:rStyle w:val="Textoennegrita"/>
          <w:rFonts w:ascii="Avenir Book" w:hAnsi="Avenir Book"/>
        </w:rPr>
        <w:t xml:space="preserve">DSD </w:t>
      </w:r>
      <w:proofErr w:type="gramStart"/>
      <w:r w:rsidRPr="00A57078">
        <w:rPr>
          <w:rStyle w:val="Textoennegrita"/>
          <w:rFonts w:ascii="Avenir Book" w:hAnsi="Avenir Book"/>
        </w:rPr>
        <w:t>46,XY</w:t>
      </w:r>
      <w:proofErr w:type="gramEnd"/>
      <w:r w:rsidRPr="00A57078">
        <w:rPr>
          <w:rFonts w:ascii="Avenir Book" w:hAnsi="Avenir Book"/>
        </w:rPr>
        <w:t xml:space="preserve"> si no hay testículos palpables al nacimiento.</w:t>
      </w:r>
    </w:p>
    <w:p w14:paraId="783A863D" w14:textId="77777777" w:rsidR="004D0EED" w:rsidRPr="00A57078" w:rsidRDefault="004D0EED" w:rsidP="00A57078">
      <w:pPr>
        <w:pStyle w:val="NormalWeb"/>
        <w:numPr>
          <w:ilvl w:val="0"/>
          <w:numId w:val="36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Micropene:</w:t>
      </w:r>
      <w:r w:rsidRPr="00A57078">
        <w:rPr>
          <w:rFonts w:ascii="Avenir Book" w:hAnsi="Avenir Book"/>
        </w:rPr>
        <w:br/>
        <w:t xml:space="preserve">Un pene con longitud estirada inferior a </w:t>
      </w:r>
      <w:r w:rsidRPr="00A57078">
        <w:rPr>
          <w:rStyle w:val="Textoennegrita"/>
          <w:rFonts w:ascii="Avenir Book" w:hAnsi="Avenir Book"/>
        </w:rPr>
        <w:t>2,5 cm al término</w:t>
      </w:r>
      <w:r w:rsidRPr="00A57078">
        <w:rPr>
          <w:rFonts w:ascii="Avenir Book" w:hAnsi="Avenir Book"/>
        </w:rPr>
        <w:t xml:space="preserve"> es indicativo de hipogonadismo fetal, lo que puede ser parte de un DSD.</w:t>
      </w:r>
    </w:p>
    <w:p w14:paraId="0225A6AC" w14:textId="77777777" w:rsidR="00A57078" w:rsidRPr="00A57078" w:rsidRDefault="004D0EED" w:rsidP="00A57078">
      <w:pPr>
        <w:pStyle w:val="NormalWeb"/>
        <w:numPr>
          <w:ilvl w:val="0"/>
          <w:numId w:val="36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Asimetría genital:</w:t>
      </w:r>
    </w:p>
    <w:p w14:paraId="783CBCEE" w14:textId="490C910E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>Un testículo palpable y una gónada no palpable, o discordancia entre genitales internos y externos.</w:t>
      </w:r>
    </w:p>
    <w:p w14:paraId="0405511F" w14:textId="77777777" w:rsidR="00A57078" w:rsidRPr="00A57078" w:rsidRDefault="004D0EED" w:rsidP="00A57078">
      <w:pPr>
        <w:pStyle w:val="NormalWeb"/>
        <w:numPr>
          <w:ilvl w:val="0"/>
          <w:numId w:val="36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Hipospadias severo:</w:t>
      </w:r>
    </w:p>
    <w:p w14:paraId="4D28F085" w14:textId="7977CD21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>Hipospadias proximal (</w:t>
      </w:r>
      <w:proofErr w:type="spellStart"/>
      <w:r w:rsidRPr="00A57078">
        <w:rPr>
          <w:rFonts w:ascii="Avenir Book" w:hAnsi="Avenir Book"/>
        </w:rPr>
        <w:t>penoscrotal</w:t>
      </w:r>
      <w:proofErr w:type="spellEnd"/>
      <w:r w:rsidRPr="00A57078">
        <w:rPr>
          <w:rFonts w:ascii="Avenir Book" w:hAnsi="Avenir Book"/>
        </w:rPr>
        <w:t xml:space="preserve"> o perineal) sobre todo si se asocia a testículos no descendidos o tamaño peneano reducido.</w:t>
      </w:r>
    </w:p>
    <w:p w14:paraId="369FF41C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En la infancia y adolescencia</w:t>
      </w:r>
    </w:p>
    <w:p w14:paraId="3164AF30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Aunque la mayoría de los DSD se diagnostican al nacimiento, hay situaciones en las que pueden pasar </w:t>
      </w:r>
      <w:r w:rsidRPr="00A57078">
        <w:rPr>
          <w:rStyle w:val="Textoennegrita"/>
          <w:rFonts w:ascii="Avenir Book" w:hAnsi="Avenir Book"/>
        </w:rPr>
        <w:t>desapercibidos</w:t>
      </w:r>
      <w:r w:rsidRPr="00A57078">
        <w:rPr>
          <w:rFonts w:ascii="Avenir Book" w:hAnsi="Avenir Book"/>
        </w:rPr>
        <w:t xml:space="preserve"> hasta etapas posteriores. En atención primaria, deben considerarse signos de alarma:</w:t>
      </w:r>
    </w:p>
    <w:p w14:paraId="088269B2" w14:textId="77777777" w:rsidR="00A57078" w:rsidRPr="00A57078" w:rsidRDefault="004D0EED" w:rsidP="00A57078">
      <w:pPr>
        <w:pStyle w:val="NormalWeb"/>
        <w:numPr>
          <w:ilvl w:val="0"/>
          <w:numId w:val="37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Pubertad discordante:</w:t>
      </w:r>
    </w:p>
    <w:p w14:paraId="7EA1962E" w14:textId="5B05CC7B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>Desarrollo de caracteres sexuales secundarios típicos de otro sexo (virilización en niñas o desarrollo mamario en niños).</w:t>
      </w:r>
    </w:p>
    <w:p w14:paraId="1F60F28B" w14:textId="77777777" w:rsidR="00A57078" w:rsidRPr="00A57078" w:rsidRDefault="004D0EED" w:rsidP="00A57078">
      <w:pPr>
        <w:pStyle w:val="NormalWeb"/>
        <w:numPr>
          <w:ilvl w:val="0"/>
          <w:numId w:val="37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t>Amenorrea primaria:</w:t>
      </w:r>
    </w:p>
    <w:p w14:paraId="180B696F" w14:textId="0E1D916E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 xml:space="preserve">Ausencia de menstruación en una adolescente de </w:t>
      </w:r>
      <w:r w:rsidRPr="00A57078">
        <w:rPr>
          <w:rStyle w:val="Textoennegrita"/>
          <w:rFonts w:ascii="Avenir Book" w:hAnsi="Avenir Book"/>
        </w:rPr>
        <w:t>16 años</w:t>
      </w:r>
      <w:r w:rsidRPr="00A57078">
        <w:rPr>
          <w:rFonts w:ascii="Avenir Book" w:hAnsi="Avenir Book"/>
        </w:rPr>
        <w:t xml:space="preserve"> o más, especialmente si hay talla alta o escaso desarrollo mamario.</w:t>
      </w:r>
    </w:p>
    <w:p w14:paraId="3654568F" w14:textId="77777777" w:rsidR="00A57078" w:rsidRPr="00A57078" w:rsidRDefault="004D0EED" w:rsidP="00A57078">
      <w:pPr>
        <w:pStyle w:val="NormalWeb"/>
        <w:numPr>
          <w:ilvl w:val="0"/>
          <w:numId w:val="37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A57078">
        <w:rPr>
          <w:rStyle w:val="Textoennegrita"/>
          <w:rFonts w:ascii="Avenir Book" w:hAnsi="Avenir Book"/>
        </w:rPr>
        <w:lastRenderedPageBreak/>
        <w:t>Virilización progresiva en niñas:</w:t>
      </w:r>
    </w:p>
    <w:p w14:paraId="08D89195" w14:textId="65458035" w:rsidR="004D0EED" w:rsidRPr="00A57078" w:rsidRDefault="004D0EED" w:rsidP="00A57078">
      <w:pPr>
        <w:pStyle w:val="NormalWeb"/>
        <w:ind w:left="720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br/>
        <w:t>Aparición de vello facial, voz grave o aumento del clítoris tras la infancia.</w:t>
      </w:r>
    </w:p>
    <w:p w14:paraId="7755B4D4" w14:textId="77777777" w:rsidR="004D0EED" w:rsidRPr="00A57078" w:rsidRDefault="004D0EED" w:rsidP="00A57078">
      <w:pPr>
        <w:pStyle w:val="NormalWeb"/>
        <w:numPr>
          <w:ilvl w:val="0"/>
          <w:numId w:val="37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Ginecomastia marcada en varones puberales, especialmente si asocia testículos pequeños.</w:t>
      </w:r>
    </w:p>
    <w:p w14:paraId="2E070F98" w14:textId="77777777" w:rsidR="004D0EED" w:rsidRPr="00A57078" w:rsidRDefault="004D0EED" w:rsidP="00A57078">
      <w:pPr>
        <w:pStyle w:val="NormalWeb"/>
        <w:numPr>
          <w:ilvl w:val="0"/>
          <w:numId w:val="37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 xml:space="preserve">Dolor cíclico abdominal en adolescentes con amenorrea (sugiere obstrucción </w:t>
      </w:r>
      <w:proofErr w:type="spellStart"/>
      <w:r w:rsidRPr="00A57078">
        <w:rPr>
          <w:rStyle w:val="Textoennegrita"/>
          <w:rFonts w:ascii="Avenir Book" w:hAnsi="Avenir Book"/>
        </w:rPr>
        <w:t>mülleriana</w:t>
      </w:r>
      <w:proofErr w:type="spellEnd"/>
      <w:r w:rsidRPr="00A57078">
        <w:rPr>
          <w:rStyle w:val="Textoennegrita"/>
          <w:rFonts w:ascii="Avenir Book" w:hAnsi="Avenir Book"/>
        </w:rPr>
        <w:t xml:space="preserve"> o malformaciones asociadas a DSD).</w:t>
      </w:r>
    </w:p>
    <w:p w14:paraId="207183FE" w14:textId="77777777" w:rsidR="00A57078" w:rsidRDefault="00A57078" w:rsidP="00A57078">
      <w:pPr>
        <w:pStyle w:val="Ttulo3"/>
        <w:jc w:val="both"/>
        <w:rPr>
          <w:rFonts w:ascii="Avenir Book" w:hAnsi="Avenir Book"/>
        </w:rPr>
      </w:pPr>
    </w:p>
    <w:p w14:paraId="5FEE0751" w14:textId="5C89759A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Papel de atención primaria ante estos hallazgos</w:t>
      </w:r>
    </w:p>
    <w:p w14:paraId="499BAB1B" w14:textId="77777777" w:rsidR="004D0EED" w:rsidRPr="00A57078" w:rsidRDefault="004D0EED" w:rsidP="00A57078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No minimizar ni atribuir a variantes constitucionales</w:t>
      </w:r>
      <w:r w:rsidRPr="00A57078">
        <w:rPr>
          <w:rFonts w:ascii="Avenir Book" w:hAnsi="Avenir Book"/>
        </w:rPr>
        <w:t xml:space="preserve"> cuando haya más de un signo.</w:t>
      </w:r>
    </w:p>
    <w:p w14:paraId="74000E3C" w14:textId="77777777" w:rsidR="004D0EED" w:rsidRPr="00A57078" w:rsidRDefault="004D0EED" w:rsidP="00A57078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Realizar una </w:t>
      </w:r>
      <w:r w:rsidRPr="00A57078">
        <w:rPr>
          <w:rStyle w:val="Textoennegrita"/>
          <w:rFonts w:ascii="Avenir Book" w:hAnsi="Avenir Book"/>
        </w:rPr>
        <w:t>exploración genital completa y sistemática</w:t>
      </w:r>
      <w:r w:rsidRPr="00A57078">
        <w:rPr>
          <w:rFonts w:ascii="Avenir Book" w:hAnsi="Avenir Book"/>
        </w:rPr>
        <w:t>.</w:t>
      </w:r>
    </w:p>
    <w:p w14:paraId="412F156C" w14:textId="77777777" w:rsidR="004D0EED" w:rsidRPr="00A57078" w:rsidRDefault="004D0EED" w:rsidP="00A57078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Si hay dudas, documentar por escrito y con imágenes (si los padres lo autorizan) antes de derivar.</w:t>
      </w:r>
    </w:p>
    <w:p w14:paraId="4655B35D" w14:textId="77777777" w:rsidR="004D0EED" w:rsidRPr="00A57078" w:rsidRDefault="004D0EED" w:rsidP="00A57078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Solicitar primera analítica hormonal básica</w:t>
      </w:r>
      <w:r w:rsidRPr="00A57078">
        <w:rPr>
          <w:rFonts w:ascii="Avenir Book" w:hAnsi="Avenir Book"/>
        </w:rPr>
        <w:t xml:space="preserve"> si hay signos de virilización o micropene (17-OHP, FSH, LH, testosterona).</w:t>
      </w:r>
    </w:p>
    <w:p w14:paraId="60CEDC89" w14:textId="77777777" w:rsidR="004D0EED" w:rsidRPr="00A57078" w:rsidRDefault="004D0EED" w:rsidP="00A57078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Derivar a la </w:t>
      </w:r>
      <w:r w:rsidRPr="00A57078">
        <w:rPr>
          <w:rStyle w:val="Textoennegrita"/>
          <w:rFonts w:ascii="Avenir Book" w:hAnsi="Avenir Book"/>
        </w:rPr>
        <w:t>unidad de referencia (CSUR)</w:t>
      </w:r>
      <w:r w:rsidRPr="00A57078">
        <w:rPr>
          <w:rFonts w:ascii="Avenir Book" w:hAnsi="Avenir Book"/>
        </w:rPr>
        <w:t xml:space="preserve"> con prioridad variable según la gravedad de los hallazgos.</w:t>
      </w:r>
    </w:p>
    <w:p w14:paraId="7AEF673B" w14:textId="217BBABB" w:rsidR="004D0EED" w:rsidRPr="00A57078" w:rsidRDefault="004D0EED" w:rsidP="00A57078">
      <w:pPr>
        <w:jc w:val="both"/>
        <w:rPr>
          <w:rFonts w:ascii="Avenir Book" w:hAnsi="Avenir Book"/>
        </w:rPr>
      </w:pPr>
    </w:p>
    <w:p w14:paraId="6AD44BB5" w14:textId="77777777" w:rsidR="004D0EED" w:rsidRPr="00A57078" w:rsidRDefault="004D0EED" w:rsidP="00A57078">
      <w:pPr>
        <w:pStyle w:val="Ttulo2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3. Exploración genital en el recién nacido: qué debe saber un pediatra de Atención Primaria</w:t>
      </w:r>
    </w:p>
    <w:p w14:paraId="6D695058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</w:t>
      </w:r>
      <w:r w:rsidRPr="00A57078">
        <w:rPr>
          <w:rStyle w:val="Textoennegrita"/>
          <w:rFonts w:ascii="Avenir Book" w:hAnsi="Avenir Book"/>
        </w:rPr>
        <w:t>exploración física genital</w:t>
      </w:r>
      <w:r w:rsidRPr="00A57078">
        <w:rPr>
          <w:rFonts w:ascii="Avenir Book" w:hAnsi="Avenir Book"/>
        </w:rPr>
        <w:t xml:space="preserve"> es parte esencial de la valoración inicial del recién nacido. En </w:t>
      </w:r>
      <w:r w:rsidRPr="00A57078">
        <w:rPr>
          <w:rStyle w:val="Textoennegrita"/>
          <w:rFonts w:ascii="Avenir Book" w:hAnsi="Avenir Book"/>
        </w:rPr>
        <w:t>Atención Primaria</w:t>
      </w:r>
      <w:r w:rsidRPr="00A57078">
        <w:rPr>
          <w:rFonts w:ascii="Avenir Book" w:hAnsi="Avenir Book"/>
        </w:rPr>
        <w:t>, esta exploración debe realizarse en la primera revisión tras el alta hospitalaria y repetirse en controles sucesivos, ya que algunos signos pueden pasar desapercibidos inicialmente.</w:t>
      </w:r>
    </w:p>
    <w:p w14:paraId="7C3C27E4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Claves para una exploración sistemática</w:t>
      </w:r>
    </w:p>
    <w:p w14:paraId="2AD353A2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La exploración debe incluir:</w:t>
      </w:r>
    </w:p>
    <w:p w14:paraId="083C46CC" w14:textId="77777777" w:rsidR="004D0EED" w:rsidRPr="00A57078" w:rsidRDefault="004D0EED" w:rsidP="00A57078">
      <w:pPr>
        <w:pStyle w:val="NormalWeb"/>
        <w:numPr>
          <w:ilvl w:val="0"/>
          <w:numId w:val="40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Evaluación de genitales externos</w:t>
      </w:r>
      <w:r w:rsidRPr="00A57078">
        <w:rPr>
          <w:rFonts w:ascii="Avenir Book" w:hAnsi="Avenir Book"/>
        </w:rPr>
        <w:t>:</w:t>
      </w:r>
    </w:p>
    <w:p w14:paraId="0B74A487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Aspecto de labios mayores o escroto.</w:t>
      </w:r>
    </w:p>
    <w:p w14:paraId="14D88D29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lastRenderedPageBreak/>
        <w:t xml:space="preserve">Presencia de rugosidad y pigmentación escrotal (signo indirecto de </w:t>
      </w:r>
      <w:proofErr w:type="spellStart"/>
      <w:r w:rsidRPr="00A57078">
        <w:rPr>
          <w:rFonts w:ascii="Avenir Book" w:hAnsi="Avenir Book"/>
        </w:rPr>
        <w:t>androgenización</w:t>
      </w:r>
      <w:proofErr w:type="spellEnd"/>
      <w:r w:rsidRPr="00A57078">
        <w:rPr>
          <w:rFonts w:ascii="Avenir Book" w:hAnsi="Avenir Book"/>
        </w:rPr>
        <w:t xml:space="preserve"> fetal).</w:t>
      </w:r>
    </w:p>
    <w:p w14:paraId="52AC27A0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Presencia y forma del clítoris o del pene.</w:t>
      </w:r>
    </w:p>
    <w:p w14:paraId="3178F4C6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Posición del meato uretral.</w:t>
      </w:r>
    </w:p>
    <w:p w14:paraId="08532CFF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Longitud peneana estirada (normal ≥2,5 cm al término).</w:t>
      </w:r>
    </w:p>
    <w:p w14:paraId="79F1D6AD" w14:textId="77777777" w:rsidR="004D0EED" w:rsidRPr="00A57078" w:rsidRDefault="004D0EED" w:rsidP="00A57078">
      <w:pPr>
        <w:pStyle w:val="NormalWeb"/>
        <w:numPr>
          <w:ilvl w:val="0"/>
          <w:numId w:val="40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Palpación de gónadas</w:t>
      </w:r>
      <w:r w:rsidRPr="00A57078">
        <w:rPr>
          <w:rFonts w:ascii="Avenir Book" w:hAnsi="Avenir Book"/>
        </w:rPr>
        <w:t>:</w:t>
      </w:r>
    </w:p>
    <w:p w14:paraId="4DC592D9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Presencia, tamaño y posición de los testículos.</w:t>
      </w:r>
    </w:p>
    <w:p w14:paraId="2F9F6D2B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Gónadas no palpables o localizadas en posiciones atípicas (inguinales, labios escrotales).</w:t>
      </w:r>
    </w:p>
    <w:p w14:paraId="122BD866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En recién nacidas, valoración del contenido de labios (masa que pueda ser testicular).</w:t>
      </w:r>
    </w:p>
    <w:p w14:paraId="3719895D" w14:textId="77777777" w:rsidR="004D0EED" w:rsidRPr="00A57078" w:rsidRDefault="004D0EED" w:rsidP="00A57078">
      <w:pPr>
        <w:pStyle w:val="NormalWeb"/>
        <w:numPr>
          <w:ilvl w:val="0"/>
          <w:numId w:val="40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Evaluación de genitales internos (si hay dudas)</w:t>
      </w:r>
      <w:r w:rsidRPr="00A57078">
        <w:rPr>
          <w:rFonts w:ascii="Avenir Book" w:hAnsi="Avenir Book"/>
        </w:rPr>
        <w:t>:</w:t>
      </w:r>
    </w:p>
    <w:p w14:paraId="69B77320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En niñas, evaluar la </w:t>
      </w:r>
      <w:r w:rsidRPr="00A57078">
        <w:rPr>
          <w:rStyle w:val="Textoennegrita"/>
          <w:rFonts w:ascii="Avenir Book" w:hAnsi="Avenir Book"/>
        </w:rPr>
        <w:t>presencia de orificio vaginal</w:t>
      </w:r>
      <w:r w:rsidRPr="00A57078">
        <w:rPr>
          <w:rFonts w:ascii="Avenir Book" w:hAnsi="Avenir Book"/>
        </w:rPr>
        <w:t>.</w:t>
      </w:r>
    </w:p>
    <w:p w14:paraId="3DC87143" w14:textId="77777777" w:rsidR="004D0EED" w:rsidRPr="00A57078" w:rsidRDefault="004D0EED" w:rsidP="00A57078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Si hay fusión labial, evaluar su extensión y consistencia.</w:t>
      </w:r>
    </w:p>
    <w:p w14:paraId="4DADDAA0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Hallazgos que deben hacer sospechar un DSD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4807"/>
      </w:tblGrid>
      <w:tr w:rsidR="004D0EED" w:rsidRPr="00A57078" w14:paraId="4F2E9477" w14:textId="77777777" w:rsidTr="004D0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90A50" w14:textId="77777777" w:rsidR="004D0EED" w:rsidRPr="00A57078" w:rsidRDefault="004D0EED" w:rsidP="00A57078">
            <w:pPr>
              <w:jc w:val="both"/>
              <w:rPr>
                <w:rFonts w:ascii="Avenir Book" w:hAnsi="Avenir Book"/>
                <w:b/>
                <w:bCs/>
              </w:rPr>
            </w:pPr>
            <w:r w:rsidRPr="00A57078">
              <w:rPr>
                <w:rFonts w:ascii="Avenir Book" w:hAnsi="Avenir Book"/>
                <w:b/>
                <w:bCs/>
              </w:rPr>
              <w:t>Hallazgo</w:t>
            </w:r>
          </w:p>
        </w:tc>
        <w:tc>
          <w:tcPr>
            <w:tcW w:w="0" w:type="auto"/>
            <w:vAlign w:val="center"/>
            <w:hideMark/>
          </w:tcPr>
          <w:p w14:paraId="6CFD5EE6" w14:textId="77777777" w:rsidR="004D0EED" w:rsidRPr="00A57078" w:rsidRDefault="004D0EED" w:rsidP="00A57078">
            <w:pPr>
              <w:jc w:val="both"/>
              <w:rPr>
                <w:rFonts w:ascii="Avenir Book" w:hAnsi="Avenir Book"/>
                <w:b/>
                <w:bCs/>
              </w:rPr>
            </w:pPr>
            <w:r w:rsidRPr="00A57078">
              <w:rPr>
                <w:rFonts w:ascii="Avenir Book" w:hAnsi="Avenir Book"/>
                <w:b/>
                <w:bCs/>
              </w:rPr>
              <w:t>Sospecha clínica</w:t>
            </w:r>
          </w:p>
        </w:tc>
      </w:tr>
      <w:tr w:rsidR="004D0EED" w:rsidRPr="00A57078" w14:paraId="418B7123" w14:textId="77777777" w:rsidTr="004D0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27D42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proofErr w:type="spellStart"/>
            <w:r w:rsidRPr="00A57078">
              <w:rPr>
                <w:rFonts w:ascii="Avenir Book" w:hAnsi="Avenir Book"/>
              </w:rPr>
              <w:t>Clitoromegalia</w:t>
            </w:r>
            <w:proofErr w:type="spellEnd"/>
            <w:r w:rsidRPr="00A57078">
              <w:rPr>
                <w:rFonts w:ascii="Avenir Book" w:hAnsi="Avenir Book"/>
              </w:rPr>
              <w:t xml:space="preserve"> (&gt;6 mm)</w:t>
            </w:r>
          </w:p>
        </w:tc>
        <w:tc>
          <w:tcPr>
            <w:tcW w:w="0" w:type="auto"/>
            <w:vAlign w:val="center"/>
            <w:hideMark/>
          </w:tcPr>
          <w:p w14:paraId="7F8C399E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Exposición prenatal a andrógenos (HSC o tumores)</w:t>
            </w:r>
          </w:p>
        </w:tc>
      </w:tr>
      <w:tr w:rsidR="004D0EED" w:rsidRPr="00A57078" w14:paraId="6DF7A9D5" w14:textId="77777777" w:rsidTr="004D0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0269B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Hipospadias proximal</w:t>
            </w:r>
          </w:p>
        </w:tc>
        <w:tc>
          <w:tcPr>
            <w:tcW w:w="0" w:type="auto"/>
            <w:vAlign w:val="center"/>
            <w:hideMark/>
          </w:tcPr>
          <w:p w14:paraId="5855C872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Defectos en síntesis o acción de andrógenos</w:t>
            </w:r>
          </w:p>
        </w:tc>
      </w:tr>
      <w:tr w:rsidR="004D0EED" w:rsidRPr="00A57078" w14:paraId="52B469E5" w14:textId="77777777" w:rsidTr="004D0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4A36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Criptorquidia bilateral</w:t>
            </w:r>
          </w:p>
        </w:tc>
        <w:tc>
          <w:tcPr>
            <w:tcW w:w="0" w:type="auto"/>
            <w:vAlign w:val="center"/>
            <w:hideMark/>
          </w:tcPr>
          <w:p w14:paraId="6A9AE0F1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 xml:space="preserve">Disgenesia gonadal o DSD </w:t>
            </w:r>
            <w:proofErr w:type="gramStart"/>
            <w:r w:rsidRPr="00A57078">
              <w:rPr>
                <w:rFonts w:ascii="Avenir Book" w:hAnsi="Avenir Book"/>
              </w:rPr>
              <w:t>46,XY</w:t>
            </w:r>
            <w:proofErr w:type="gramEnd"/>
          </w:p>
        </w:tc>
      </w:tr>
      <w:tr w:rsidR="004D0EED" w:rsidRPr="00A57078" w14:paraId="3E0672A3" w14:textId="77777777" w:rsidTr="004D0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F690E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Testículos no palpables</w:t>
            </w:r>
          </w:p>
        </w:tc>
        <w:tc>
          <w:tcPr>
            <w:tcW w:w="0" w:type="auto"/>
            <w:vAlign w:val="center"/>
            <w:hideMark/>
          </w:tcPr>
          <w:p w14:paraId="777E2961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 xml:space="preserve">Anorquia, DSD </w:t>
            </w:r>
            <w:proofErr w:type="gramStart"/>
            <w:r w:rsidRPr="00A57078">
              <w:rPr>
                <w:rFonts w:ascii="Avenir Book" w:hAnsi="Avenir Book"/>
              </w:rPr>
              <w:t>46,XY</w:t>
            </w:r>
            <w:proofErr w:type="gramEnd"/>
            <w:r w:rsidRPr="00A57078">
              <w:rPr>
                <w:rFonts w:ascii="Avenir Book" w:hAnsi="Avenir Book"/>
              </w:rPr>
              <w:t xml:space="preserve"> o malformación asociada</w:t>
            </w:r>
          </w:p>
        </w:tc>
      </w:tr>
      <w:tr w:rsidR="004D0EED" w:rsidRPr="00A57078" w14:paraId="0CB0A10E" w14:textId="77777777" w:rsidTr="004D0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8AF8F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>Labios fusionados con gónadas palpables</w:t>
            </w:r>
          </w:p>
        </w:tc>
        <w:tc>
          <w:tcPr>
            <w:tcW w:w="0" w:type="auto"/>
            <w:vAlign w:val="center"/>
            <w:hideMark/>
          </w:tcPr>
          <w:p w14:paraId="0323BA59" w14:textId="77777777" w:rsidR="004D0EED" w:rsidRPr="00A57078" w:rsidRDefault="004D0EED" w:rsidP="00A57078">
            <w:pPr>
              <w:jc w:val="both"/>
              <w:rPr>
                <w:rFonts w:ascii="Avenir Book" w:hAnsi="Avenir Book"/>
              </w:rPr>
            </w:pPr>
            <w:r w:rsidRPr="00A57078">
              <w:rPr>
                <w:rFonts w:ascii="Avenir Book" w:hAnsi="Avenir Book"/>
              </w:rPr>
              <w:t xml:space="preserve">DSD </w:t>
            </w:r>
            <w:proofErr w:type="gramStart"/>
            <w:r w:rsidRPr="00A57078">
              <w:rPr>
                <w:rFonts w:ascii="Avenir Book" w:hAnsi="Avenir Book"/>
              </w:rPr>
              <w:t>46,XY</w:t>
            </w:r>
            <w:proofErr w:type="gramEnd"/>
            <w:r w:rsidRPr="00A57078">
              <w:rPr>
                <w:rFonts w:ascii="Avenir Book" w:hAnsi="Avenir Book"/>
              </w:rPr>
              <w:t xml:space="preserve"> (posible ovotestis)</w:t>
            </w:r>
          </w:p>
        </w:tc>
      </w:tr>
    </w:tbl>
    <w:p w14:paraId="6F1F5CD1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Medidas iniciales en Atención Primaria</w:t>
      </w:r>
    </w:p>
    <w:p w14:paraId="2138C0BE" w14:textId="77777777" w:rsidR="004D0EED" w:rsidRPr="00A57078" w:rsidRDefault="004D0EED" w:rsidP="00A57078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Registrar por escrito todos los hallazgos.</w:t>
      </w:r>
    </w:p>
    <w:p w14:paraId="19470946" w14:textId="77777777" w:rsidR="004D0EED" w:rsidRPr="00A57078" w:rsidRDefault="004D0EED" w:rsidP="00A57078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Explicar a los padres que puede tratarse de una </w:t>
      </w:r>
      <w:r w:rsidRPr="00A57078">
        <w:rPr>
          <w:rStyle w:val="Textoennegrita"/>
          <w:rFonts w:ascii="Avenir Book" w:hAnsi="Avenir Book"/>
        </w:rPr>
        <w:t>variación del desarrollo sexual</w:t>
      </w:r>
      <w:r w:rsidRPr="00A57078">
        <w:rPr>
          <w:rFonts w:ascii="Avenir Book" w:hAnsi="Avenir Book"/>
        </w:rPr>
        <w:t xml:space="preserve"> y que es necesario un estudio adicional.</w:t>
      </w:r>
    </w:p>
    <w:p w14:paraId="553B8A82" w14:textId="77777777" w:rsidR="004D0EED" w:rsidRPr="00A57078" w:rsidRDefault="004D0EED" w:rsidP="00A57078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Evitar términos estigmatizantes o diagnósticos prematuros.</w:t>
      </w:r>
    </w:p>
    <w:p w14:paraId="683D9363" w14:textId="77777777" w:rsidR="004D0EED" w:rsidRPr="00A57078" w:rsidRDefault="004D0EED" w:rsidP="00A57078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Derivar al hospital de referencia o CSUR lo antes posible, </w:t>
      </w:r>
      <w:r w:rsidRPr="00A57078">
        <w:rPr>
          <w:rStyle w:val="Textoennegrita"/>
          <w:rFonts w:ascii="Avenir Book" w:hAnsi="Avenir Book"/>
        </w:rPr>
        <w:t>idealmente en las primeras 24-48 horas</w:t>
      </w:r>
      <w:r w:rsidRPr="00A57078">
        <w:rPr>
          <w:rFonts w:ascii="Avenir Book" w:hAnsi="Avenir Book"/>
        </w:rPr>
        <w:t xml:space="preserve"> si hay genitales ambiguos evidentes.</w:t>
      </w:r>
    </w:p>
    <w:p w14:paraId="0DA5F0E5" w14:textId="77777777" w:rsidR="004D0EED" w:rsidRPr="00A57078" w:rsidRDefault="004D0EED" w:rsidP="00A57078">
      <w:pPr>
        <w:pStyle w:val="Ttulo2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lastRenderedPageBreak/>
        <w:t>4. Situaciones específicas en la infancia y adolescencia: cuándo sospechar DSD fuera del periodo neonatal</w:t>
      </w:r>
    </w:p>
    <w:p w14:paraId="32174394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En la infancia</w:t>
      </w:r>
    </w:p>
    <w:p w14:paraId="41885C0F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Aunque la mayoría de los DSD clínicamente significativos se detectan en el periodo neonatal, existen situaciones en las que los </w:t>
      </w:r>
      <w:r w:rsidRPr="00A57078">
        <w:rPr>
          <w:rStyle w:val="Textoennegrita"/>
          <w:rFonts w:ascii="Avenir Book" w:hAnsi="Avenir Book"/>
        </w:rPr>
        <w:t>signos de alarma</w:t>
      </w:r>
      <w:r w:rsidRPr="00A57078">
        <w:rPr>
          <w:rFonts w:ascii="Avenir Book" w:hAnsi="Avenir Book"/>
        </w:rPr>
        <w:t xml:space="preserve"> pueden aparecer más adelante o pasen desapercibidos en la primera evaluación.</w:t>
      </w:r>
    </w:p>
    <w:p w14:paraId="27407661" w14:textId="77777777" w:rsidR="004D0EED" w:rsidRPr="00A57078" w:rsidRDefault="004D0EED" w:rsidP="00A57078">
      <w:pPr>
        <w:pStyle w:val="NormalWeb"/>
        <w:numPr>
          <w:ilvl w:val="0"/>
          <w:numId w:val="42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Criptorquidia persistente</w:t>
      </w:r>
      <w:r w:rsidRPr="00A57078">
        <w:rPr>
          <w:rFonts w:ascii="Avenir Book" w:hAnsi="Avenir Book"/>
        </w:rPr>
        <w:t xml:space="preserve"> (bilateral o unilateral asociada a hipospadias):</w:t>
      </w:r>
    </w:p>
    <w:p w14:paraId="6F0A334A" w14:textId="77777777" w:rsidR="004D0EED" w:rsidRPr="00A57078" w:rsidRDefault="004D0EED" w:rsidP="00A57078">
      <w:pPr>
        <w:numPr>
          <w:ilvl w:val="1"/>
          <w:numId w:val="4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Si no hay descenso testicular completo a los </w:t>
      </w:r>
      <w:r w:rsidRPr="00A57078">
        <w:rPr>
          <w:rStyle w:val="Textoennegrita"/>
          <w:rFonts w:ascii="Avenir Book" w:hAnsi="Avenir Book"/>
        </w:rPr>
        <w:t>6 meses</w:t>
      </w:r>
      <w:r w:rsidRPr="00A57078">
        <w:rPr>
          <w:rFonts w:ascii="Avenir Book" w:hAnsi="Avenir Book"/>
        </w:rPr>
        <w:t>, debe evaluarse más a fondo.</w:t>
      </w:r>
    </w:p>
    <w:p w14:paraId="755E85BB" w14:textId="77777777" w:rsidR="004D0EED" w:rsidRPr="00A57078" w:rsidRDefault="004D0EED" w:rsidP="00A57078">
      <w:pPr>
        <w:numPr>
          <w:ilvl w:val="1"/>
          <w:numId w:val="4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combinación de criptorquidia e hipospadias es muy sugerente de DSD </w:t>
      </w:r>
      <w:proofErr w:type="gramStart"/>
      <w:r w:rsidRPr="00A57078">
        <w:rPr>
          <w:rFonts w:ascii="Avenir Book" w:hAnsi="Avenir Book"/>
        </w:rPr>
        <w:t>46,XY</w:t>
      </w:r>
      <w:proofErr w:type="gramEnd"/>
      <w:r w:rsidRPr="00A57078">
        <w:rPr>
          <w:rFonts w:ascii="Avenir Book" w:hAnsi="Avenir Book"/>
        </w:rPr>
        <w:t>.</w:t>
      </w:r>
    </w:p>
    <w:p w14:paraId="463D4DD8" w14:textId="77777777" w:rsidR="004D0EED" w:rsidRPr="00A57078" w:rsidRDefault="004D0EED" w:rsidP="00A57078">
      <w:pPr>
        <w:pStyle w:val="NormalWeb"/>
        <w:numPr>
          <w:ilvl w:val="0"/>
          <w:numId w:val="42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Virilización progresiva en niñas prepuberales</w:t>
      </w:r>
      <w:r w:rsidRPr="00A57078">
        <w:rPr>
          <w:rFonts w:ascii="Avenir Book" w:hAnsi="Avenir Book"/>
        </w:rPr>
        <w:t>:</w:t>
      </w:r>
    </w:p>
    <w:p w14:paraId="38E03B80" w14:textId="77777777" w:rsidR="004D0EED" w:rsidRPr="00A57078" w:rsidRDefault="004D0EED" w:rsidP="00A57078">
      <w:pPr>
        <w:numPr>
          <w:ilvl w:val="1"/>
          <w:numId w:val="4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Crecimiento de vello pubiano, cambio de olor corporal o </w:t>
      </w:r>
      <w:proofErr w:type="spellStart"/>
      <w:r w:rsidRPr="00A57078">
        <w:rPr>
          <w:rFonts w:ascii="Avenir Book" w:hAnsi="Avenir Book"/>
        </w:rPr>
        <w:t>clitoromegalia</w:t>
      </w:r>
      <w:proofErr w:type="spellEnd"/>
      <w:r w:rsidRPr="00A57078">
        <w:rPr>
          <w:rFonts w:ascii="Avenir Book" w:hAnsi="Avenir Book"/>
        </w:rPr>
        <w:t>.</w:t>
      </w:r>
    </w:p>
    <w:p w14:paraId="0D5763C9" w14:textId="77777777" w:rsidR="004D0EED" w:rsidRPr="00A57078" w:rsidRDefault="004D0EED" w:rsidP="00A57078">
      <w:pPr>
        <w:numPr>
          <w:ilvl w:val="1"/>
          <w:numId w:val="4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Posible forma no clásica de </w:t>
      </w:r>
      <w:r w:rsidRPr="00A57078">
        <w:rPr>
          <w:rStyle w:val="Textoennegrita"/>
          <w:rFonts w:ascii="Avenir Book" w:hAnsi="Avenir Book"/>
        </w:rPr>
        <w:t>hiperplasia suprarrenal congénita</w:t>
      </w:r>
      <w:r w:rsidRPr="00A57078">
        <w:rPr>
          <w:rFonts w:ascii="Avenir Book" w:hAnsi="Avenir Book"/>
        </w:rPr>
        <w:t>.</w:t>
      </w:r>
    </w:p>
    <w:p w14:paraId="6C9BD807" w14:textId="77777777" w:rsidR="004D0EED" w:rsidRPr="00A57078" w:rsidRDefault="004D0EED" w:rsidP="00A57078">
      <w:pPr>
        <w:pStyle w:val="NormalWeb"/>
        <w:numPr>
          <w:ilvl w:val="0"/>
          <w:numId w:val="42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Infecciones urinarias recurrentes en niñas con malformaciones genitales</w:t>
      </w:r>
      <w:r w:rsidRPr="00A57078">
        <w:rPr>
          <w:rFonts w:ascii="Avenir Book" w:hAnsi="Avenir Book"/>
        </w:rPr>
        <w:t>:</w:t>
      </w:r>
    </w:p>
    <w:p w14:paraId="31BB85B8" w14:textId="77777777" w:rsidR="004D0EED" w:rsidRPr="00A57078" w:rsidRDefault="004D0EED" w:rsidP="00A57078">
      <w:pPr>
        <w:numPr>
          <w:ilvl w:val="1"/>
          <w:numId w:val="4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Malformaciones </w:t>
      </w:r>
      <w:proofErr w:type="spellStart"/>
      <w:r w:rsidRPr="00A57078">
        <w:rPr>
          <w:rFonts w:ascii="Avenir Book" w:hAnsi="Avenir Book"/>
        </w:rPr>
        <w:t>müllerianas</w:t>
      </w:r>
      <w:proofErr w:type="spellEnd"/>
      <w:r w:rsidRPr="00A57078">
        <w:rPr>
          <w:rFonts w:ascii="Avenir Book" w:hAnsi="Avenir Book"/>
        </w:rPr>
        <w:t xml:space="preserve"> o fusión labial pueden ser la primera manifestación de un DSD.</w:t>
      </w:r>
    </w:p>
    <w:p w14:paraId="0205C362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En la adolescencia</w:t>
      </w:r>
    </w:p>
    <w:p w14:paraId="32252A6B" w14:textId="77777777" w:rsidR="004D0EED" w:rsidRPr="00A57078" w:rsidRDefault="004D0EED" w:rsidP="00A57078">
      <w:pPr>
        <w:pStyle w:val="NormalWeb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adolescencia es una </w:t>
      </w:r>
      <w:r w:rsidRPr="00A57078">
        <w:rPr>
          <w:rStyle w:val="Textoennegrita"/>
          <w:rFonts w:ascii="Avenir Book" w:hAnsi="Avenir Book"/>
        </w:rPr>
        <w:t>etapa crítica</w:t>
      </w:r>
      <w:r w:rsidRPr="00A57078">
        <w:rPr>
          <w:rFonts w:ascii="Avenir Book" w:hAnsi="Avenir Book"/>
        </w:rPr>
        <w:t xml:space="preserve">, especialmente en </w:t>
      </w:r>
      <w:r w:rsidRPr="00A57078">
        <w:rPr>
          <w:rStyle w:val="Textoennegrita"/>
          <w:rFonts w:ascii="Avenir Book" w:hAnsi="Avenir Book"/>
        </w:rPr>
        <w:t>DSD leves o no diagnosticados</w:t>
      </w:r>
      <w:r w:rsidRPr="00A57078">
        <w:rPr>
          <w:rFonts w:ascii="Avenir Book" w:hAnsi="Avenir Book"/>
        </w:rPr>
        <w:t>. Atención Primaria juega un papel clave en detectar signos sutiles de alteraciones en el desarrollo sexual.</w:t>
      </w:r>
    </w:p>
    <w:p w14:paraId="56D91DF8" w14:textId="77777777" w:rsidR="004D0EED" w:rsidRPr="00A57078" w:rsidRDefault="004D0EED" w:rsidP="00A57078">
      <w:pPr>
        <w:pStyle w:val="NormalWeb"/>
        <w:numPr>
          <w:ilvl w:val="0"/>
          <w:numId w:val="43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Amenorrea primaria</w:t>
      </w:r>
      <w:r w:rsidRPr="00A57078">
        <w:rPr>
          <w:rFonts w:ascii="Avenir Book" w:hAnsi="Avenir Book"/>
        </w:rPr>
        <w:t>:</w:t>
      </w:r>
    </w:p>
    <w:p w14:paraId="625F8E6E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Si a los </w:t>
      </w:r>
      <w:r w:rsidRPr="00A57078">
        <w:rPr>
          <w:rStyle w:val="Textoennegrita"/>
          <w:rFonts w:ascii="Avenir Book" w:hAnsi="Avenir Book"/>
        </w:rPr>
        <w:t>16 años</w:t>
      </w:r>
      <w:r w:rsidRPr="00A57078">
        <w:rPr>
          <w:rFonts w:ascii="Avenir Book" w:hAnsi="Avenir Book"/>
        </w:rPr>
        <w:t xml:space="preserve"> no ha aparecido la menarquia, y hay desarrollo mamario incompleto o discordante, se debe evaluar.</w:t>
      </w:r>
    </w:p>
    <w:p w14:paraId="06E7FBEA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En niñas con talla alta y escaso desarrollo mamario, debe descartarse </w:t>
      </w:r>
      <w:r w:rsidRPr="00A57078">
        <w:rPr>
          <w:rStyle w:val="Textoennegrita"/>
          <w:rFonts w:ascii="Avenir Book" w:hAnsi="Avenir Book"/>
        </w:rPr>
        <w:t>síndrome de insensibilidad a andrógenos completo (CAIS)</w:t>
      </w:r>
      <w:r w:rsidRPr="00A57078">
        <w:rPr>
          <w:rFonts w:ascii="Avenir Book" w:hAnsi="Avenir Book"/>
        </w:rPr>
        <w:t>.</w:t>
      </w:r>
    </w:p>
    <w:p w14:paraId="0CB7ED58" w14:textId="77777777" w:rsidR="004D0EED" w:rsidRPr="00A57078" w:rsidRDefault="004D0EED" w:rsidP="00A57078">
      <w:pPr>
        <w:pStyle w:val="NormalWeb"/>
        <w:numPr>
          <w:ilvl w:val="0"/>
          <w:numId w:val="43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Pubertad discordante o incompleta</w:t>
      </w:r>
      <w:r w:rsidRPr="00A57078">
        <w:rPr>
          <w:rFonts w:ascii="Avenir Book" w:hAnsi="Avenir Book"/>
        </w:rPr>
        <w:t>:</w:t>
      </w:r>
    </w:p>
    <w:p w14:paraId="0718F854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Desarrollo de caracteres sexuales secundarios cruzados (ginecomastia marcada en varones o virilización en niñas).</w:t>
      </w:r>
    </w:p>
    <w:p w14:paraId="63FB5A32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En varones con </w:t>
      </w:r>
      <w:r w:rsidRPr="00A57078">
        <w:rPr>
          <w:rStyle w:val="Textoennegrita"/>
          <w:rFonts w:ascii="Avenir Book" w:hAnsi="Avenir Book"/>
        </w:rPr>
        <w:t>criptorquidia bilateral no resuelta</w:t>
      </w:r>
      <w:r w:rsidRPr="00A57078">
        <w:rPr>
          <w:rFonts w:ascii="Avenir Book" w:hAnsi="Avenir Book"/>
        </w:rPr>
        <w:t xml:space="preserve">, asociada a escaso desarrollo puberal, debe investigarse una posible </w:t>
      </w:r>
      <w:r w:rsidRPr="00A57078">
        <w:rPr>
          <w:rStyle w:val="Textoennegrita"/>
          <w:rFonts w:ascii="Avenir Book" w:hAnsi="Avenir Book"/>
        </w:rPr>
        <w:t>disgenesia gonadal</w:t>
      </w:r>
      <w:r w:rsidRPr="00A57078">
        <w:rPr>
          <w:rFonts w:ascii="Avenir Book" w:hAnsi="Avenir Book"/>
        </w:rPr>
        <w:t>.</w:t>
      </w:r>
    </w:p>
    <w:p w14:paraId="3CC02C65" w14:textId="77777777" w:rsidR="004D0EED" w:rsidRPr="00A57078" w:rsidRDefault="004D0EED" w:rsidP="00A57078">
      <w:pPr>
        <w:pStyle w:val="NormalWeb"/>
        <w:numPr>
          <w:ilvl w:val="0"/>
          <w:numId w:val="43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Ginecomastia persistente y testículos pequeños</w:t>
      </w:r>
      <w:r w:rsidRPr="00A57078">
        <w:rPr>
          <w:rFonts w:ascii="Avenir Book" w:hAnsi="Avenir Book"/>
        </w:rPr>
        <w:t>:</w:t>
      </w:r>
    </w:p>
    <w:p w14:paraId="3373FEAD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lastRenderedPageBreak/>
        <w:t>Especialmente si asocia alteraciones del crecimiento o retraso puberal.</w:t>
      </w:r>
    </w:p>
    <w:p w14:paraId="03FE007A" w14:textId="77777777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Puede asociarse a </w:t>
      </w:r>
      <w:r w:rsidRPr="00A57078">
        <w:rPr>
          <w:rStyle w:val="Textoennegrita"/>
          <w:rFonts w:ascii="Avenir Book" w:hAnsi="Avenir Book"/>
        </w:rPr>
        <w:t>síndrome de Klinefelter o defectos en la síntesis de testosterona</w:t>
      </w:r>
      <w:r w:rsidRPr="00A57078">
        <w:rPr>
          <w:rFonts w:ascii="Avenir Book" w:hAnsi="Avenir Book"/>
        </w:rPr>
        <w:t>.</w:t>
      </w:r>
    </w:p>
    <w:p w14:paraId="426502B1" w14:textId="77777777" w:rsidR="004D0EED" w:rsidRPr="00A57078" w:rsidRDefault="004D0EED" w:rsidP="00A57078">
      <w:pPr>
        <w:pStyle w:val="NormalWeb"/>
        <w:numPr>
          <w:ilvl w:val="0"/>
          <w:numId w:val="43"/>
        </w:numPr>
        <w:jc w:val="both"/>
        <w:rPr>
          <w:rFonts w:ascii="Avenir Book" w:hAnsi="Avenir Book"/>
        </w:rPr>
      </w:pPr>
      <w:r w:rsidRPr="00A57078">
        <w:rPr>
          <w:rStyle w:val="Textoennegrita"/>
          <w:rFonts w:ascii="Avenir Book" w:hAnsi="Avenir Book"/>
        </w:rPr>
        <w:t>Dolor cíclico abdominal con amenorrea primaria</w:t>
      </w:r>
      <w:r w:rsidRPr="00A57078">
        <w:rPr>
          <w:rFonts w:ascii="Avenir Book" w:hAnsi="Avenir Book"/>
        </w:rPr>
        <w:t>:</w:t>
      </w:r>
    </w:p>
    <w:p w14:paraId="7F85E9FC" w14:textId="31BCFB14" w:rsidR="004D0EED" w:rsidRPr="00A57078" w:rsidRDefault="004D0EED" w:rsidP="00A57078">
      <w:pPr>
        <w:numPr>
          <w:ilvl w:val="1"/>
          <w:numId w:val="4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Puede ser signo de </w:t>
      </w:r>
      <w:r w:rsidRPr="00A57078">
        <w:rPr>
          <w:rStyle w:val="Textoennegrita"/>
          <w:rFonts w:ascii="Avenir Book" w:hAnsi="Avenir Book"/>
        </w:rPr>
        <w:t xml:space="preserve">malformación </w:t>
      </w:r>
      <w:proofErr w:type="spellStart"/>
      <w:r w:rsidRPr="00A57078">
        <w:rPr>
          <w:rStyle w:val="Textoennegrita"/>
          <w:rFonts w:ascii="Avenir Book" w:hAnsi="Avenir Book"/>
        </w:rPr>
        <w:t>mülleriana</w:t>
      </w:r>
      <w:proofErr w:type="spellEnd"/>
      <w:r w:rsidRPr="00A57078">
        <w:rPr>
          <w:rStyle w:val="Textoennegrita"/>
          <w:rFonts w:ascii="Avenir Book" w:hAnsi="Avenir Book"/>
        </w:rPr>
        <w:t xml:space="preserve"> obstructiva</w:t>
      </w:r>
      <w:r w:rsidRPr="00A57078">
        <w:rPr>
          <w:rFonts w:ascii="Avenir Book" w:hAnsi="Avenir Book"/>
        </w:rPr>
        <w:t xml:space="preserve"> (útero rudimentario o septado en pacientes </w:t>
      </w:r>
      <w:proofErr w:type="gramStart"/>
      <w:r w:rsidRPr="00A57078">
        <w:rPr>
          <w:rFonts w:ascii="Avenir Book" w:hAnsi="Avenir Book"/>
        </w:rPr>
        <w:t>46,XX</w:t>
      </w:r>
      <w:proofErr w:type="gramEnd"/>
      <w:r w:rsidRPr="00A57078">
        <w:rPr>
          <w:rFonts w:ascii="Avenir Book" w:hAnsi="Avenir Book"/>
        </w:rPr>
        <w:t xml:space="preserve"> o 46,XY con estructuras internas mixtas).</w:t>
      </w:r>
    </w:p>
    <w:p w14:paraId="4F6E593D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Papel de Atención Primaria</w:t>
      </w:r>
    </w:p>
    <w:p w14:paraId="57625A31" w14:textId="77777777" w:rsidR="004D0EED" w:rsidRPr="00A57078" w:rsidRDefault="004D0EED" w:rsidP="00A57078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Realizar </w:t>
      </w:r>
      <w:r w:rsidRPr="00A57078">
        <w:rPr>
          <w:rStyle w:val="Textoennegrita"/>
          <w:rFonts w:ascii="Avenir Book" w:hAnsi="Avenir Book"/>
        </w:rPr>
        <w:t>historia clínica detallada</w:t>
      </w:r>
      <w:r w:rsidRPr="00A57078">
        <w:rPr>
          <w:rFonts w:ascii="Avenir Book" w:hAnsi="Avenir Book"/>
        </w:rPr>
        <w:t xml:space="preserve"> (antecedentes familiares, talla, desarrollo puberal de los padres, antecedentes prenatales).</w:t>
      </w:r>
    </w:p>
    <w:p w14:paraId="732AEC41" w14:textId="77777777" w:rsidR="004D0EED" w:rsidRPr="00A57078" w:rsidRDefault="004D0EED" w:rsidP="00A57078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Solicitar una </w:t>
      </w:r>
      <w:r w:rsidRPr="00A57078">
        <w:rPr>
          <w:rStyle w:val="Textoennegrita"/>
          <w:rFonts w:ascii="Avenir Book" w:hAnsi="Avenir Book"/>
        </w:rPr>
        <w:t>primera analítica hormonal</w:t>
      </w:r>
      <w:r w:rsidRPr="00A57078">
        <w:rPr>
          <w:rFonts w:ascii="Avenir Book" w:hAnsi="Avenir Book"/>
        </w:rPr>
        <w:t xml:space="preserve"> (FSH, LH, testosterona, estradiol, 17-OHP), adaptada al fenotipo.</w:t>
      </w:r>
    </w:p>
    <w:p w14:paraId="50B66D60" w14:textId="77777777" w:rsidR="004D0EED" w:rsidRPr="00A57078" w:rsidRDefault="004D0EED" w:rsidP="00A57078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Derivar a la </w:t>
      </w:r>
      <w:r w:rsidRPr="00A57078">
        <w:rPr>
          <w:rStyle w:val="Textoennegrita"/>
          <w:rFonts w:ascii="Avenir Book" w:hAnsi="Avenir Book"/>
        </w:rPr>
        <w:t>unidad especializada</w:t>
      </w:r>
      <w:r w:rsidRPr="00A57078">
        <w:rPr>
          <w:rFonts w:ascii="Avenir Book" w:hAnsi="Avenir Book"/>
        </w:rPr>
        <w:t xml:space="preserve"> de forma preferente (no urgente) si hay sospecha de: </w:t>
      </w:r>
    </w:p>
    <w:p w14:paraId="018EEE25" w14:textId="77777777" w:rsidR="004D0EED" w:rsidRPr="00A57078" w:rsidRDefault="004D0EED" w:rsidP="00A57078">
      <w:pPr>
        <w:numPr>
          <w:ilvl w:val="1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Pubertad discordante.</w:t>
      </w:r>
    </w:p>
    <w:p w14:paraId="6352B4FE" w14:textId="77777777" w:rsidR="004D0EED" w:rsidRPr="00A57078" w:rsidRDefault="004D0EED" w:rsidP="00A57078">
      <w:pPr>
        <w:numPr>
          <w:ilvl w:val="1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Amenorrea primaria sin causa clara.</w:t>
      </w:r>
    </w:p>
    <w:p w14:paraId="76F64CE9" w14:textId="77777777" w:rsidR="004D0EED" w:rsidRPr="00A57078" w:rsidRDefault="004D0EED" w:rsidP="00A57078">
      <w:pPr>
        <w:numPr>
          <w:ilvl w:val="1"/>
          <w:numId w:val="4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Virilización progresiva.</w:t>
      </w:r>
    </w:p>
    <w:p w14:paraId="453D3722" w14:textId="77777777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</w:p>
    <w:p w14:paraId="61F18DBD" w14:textId="42014191" w:rsidR="004D0EED" w:rsidRPr="00A57078" w:rsidRDefault="004D0EED" w:rsidP="00A57078">
      <w:pPr>
        <w:pStyle w:val="Ttulo3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>Mensajes clave</w:t>
      </w:r>
    </w:p>
    <w:p w14:paraId="0AD778AF" w14:textId="77777777" w:rsidR="004D0EED" w:rsidRPr="00A57078" w:rsidRDefault="004D0EED" w:rsidP="00A57078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</w:t>
      </w:r>
      <w:r w:rsidRPr="00A57078">
        <w:rPr>
          <w:rStyle w:val="Textoennegrita"/>
          <w:rFonts w:ascii="Avenir Book" w:hAnsi="Avenir Book"/>
        </w:rPr>
        <w:t>falta de signos puberales a los 13 años en niñas</w:t>
      </w:r>
      <w:r w:rsidRPr="00A57078">
        <w:rPr>
          <w:rFonts w:ascii="Avenir Book" w:hAnsi="Avenir Book"/>
        </w:rPr>
        <w:t xml:space="preserve"> o 14 años en niños debe ser motivo de evaluación.</w:t>
      </w:r>
    </w:p>
    <w:p w14:paraId="073D9011" w14:textId="77777777" w:rsidR="004D0EED" w:rsidRPr="00A57078" w:rsidRDefault="004D0EED" w:rsidP="00A57078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</w:t>
      </w:r>
      <w:r w:rsidRPr="00A57078">
        <w:rPr>
          <w:rStyle w:val="Textoennegrita"/>
          <w:rFonts w:ascii="Avenir Book" w:hAnsi="Avenir Book"/>
        </w:rPr>
        <w:t>discordancia entre caracteres sexuales</w:t>
      </w:r>
      <w:r w:rsidRPr="00A57078">
        <w:rPr>
          <w:rFonts w:ascii="Avenir Book" w:hAnsi="Avenir Book"/>
        </w:rPr>
        <w:t xml:space="preserve"> (vello, mamas, genitales) requiere evaluación especializada.</w:t>
      </w:r>
    </w:p>
    <w:p w14:paraId="314B5CBD" w14:textId="30D33D1F" w:rsidR="004D0EED" w:rsidRPr="00A57078" w:rsidRDefault="004D0EED" w:rsidP="00A57078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La </w:t>
      </w:r>
      <w:r w:rsidRPr="00A57078">
        <w:rPr>
          <w:rStyle w:val="Textoennegrita"/>
          <w:rFonts w:ascii="Avenir Book" w:hAnsi="Avenir Book"/>
        </w:rPr>
        <w:t>autoimagen y el impacto psicosocial</w:t>
      </w:r>
      <w:r w:rsidRPr="00A57078">
        <w:rPr>
          <w:rFonts w:ascii="Avenir Book" w:hAnsi="Avenir Book"/>
        </w:rPr>
        <w:t xml:space="preserve"> deben tenerse en cuenta al explorar adolescentes.</w:t>
      </w:r>
    </w:p>
    <w:p w14:paraId="333180D3" w14:textId="7589AEC0" w:rsidR="004D0EED" w:rsidRDefault="004D0EED" w:rsidP="00A57078">
      <w:pPr>
        <w:jc w:val="both"/>
        <w:rPr>
          <w:rFonts w:ascii="Avenir Book" w:hAnsi="Avenir Book"/>
        </w:rPr>
      </w:pPr>
    </w:p>
    <w:p w14:paraId="5CAD79BA" w14:textId="77777777" w:rsidR="00A57078" w:rsidRDefault="00A57078" w:rsidP="00A57078">
      <w:pPr>
        <w:jc w:val="both"/>
        <w:rPr>
          <w:rFonts w:ascii="Avenir Book" w:hAnsi="Avenir Book"/>
        </w:rPr>
      </w:pPr>
    </w:p>
    <w:p w14:paraId="252B3E2F" w14:textId="77777777" w:rsidR="00A57078" w:rsidRDefault="00A57078" w:rsidP="00A57078">
      <w:pPr>
        <w:jc w:val="both"/>
        <w:rPr>
          <w:rFonts w:ascii="Avenir Book" w:hAnsi="Avenir Book"/>
        </w:rPr>
      </w:pPr>
    </w:p>
    <w:p w14:paraId="1DA6CF5D" w14:textId="0623C438" w:rsidR="00A57078" w:rsidRPr="00985558" w:rsidRDefault="00A57078" w:rsidP="00A57078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Autores: C. Tordable Ojeda, D. </w:t>
      </w:r>
      <w:proofErr w:type="spellStart"/>
      <w:r>
        <w:rPr>
          <w:rFonts w:ascii="Avenir Book" w:hAnsi="Avenir Book"/>
        </w:rPr>
        <w:t>Cabezalí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Barbancho</w:t>
      </w:r>
      <w:proofErr w:type="spellEnd"/>
    </w:p>
    <w:p w14:paraId="546E119E" w14:textId="77777777" w:rsidR="00A57078" w:rsidRPr="00A57078" w:rsidRDefault="00A57078" w:rsidP="00A57078">
      <w:pPr>
        <w:jc w:val="both"/>
        <w:rPr>
          <w:rFonts w:ascii="Avenir Book" w:hAnsi="Avenir Book"/>
        </w:rPr>
      </w:pPr>
    </w:p>
    <w:p w14:paraId="0A7CFCC0" w14:textId="77777777" w:rsidR="00A57078" w:rsidRDefault="00A57078" w:rsidP="00A57078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29F0B539" w14:textId="77777777" w:rsidR="00A57078" w:rsidRDefault="00A57078" w:rsidP="00A57078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4B479596" w14:textId="77777777" w:rsidR="00A57078" w:rsidRDefault="00A57078" w:rsidP="00A57078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0D27E10B" w14:textId="1265179D" w:rsidR="004D0EED" w:rsidRPr="00A57078" w:rsidRDefault="004D0EED" w:rsidP="00A57078">
      <w:pPr>
        <w:pStyle w:val="Ttulo2"/>
        <w:jc w:val="both"/>
        <w:rPr>
          <w:rFonts w:ascii="Avenir Book" w:hAnsi="Avenir Book"/>
          <w:sz w:val="32"/>
          <w:szCs w:val="32"/>
        </w:rPr>
      </w:pPr>
      <w:r w:rsidRPr="00A57078">
        <w:rPr>
          <w:rFonts w:ascii="Avenir Book" w:hAnsi="Avenir Book"/>
          <w:sz w:val="32"/>
          <w:szCs w:val="32"/>
        </w:rPr>
        <w:t>BIBLIOGRAFÍA</w:t>
      </w:r>
    </w:p>
    <w:p w14:paraId="4DF113EC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Hughes IA, </w:t>
      </w:r>
      <w:proofErr w:type="spellStart"/>
      <w:r w:rsidRPr="00A57078">
        <w:rPr>
          <w:rFonts w:ascii="Avenir Book" w:hAnsi="Avenir Book"/>
          <w:lang w:val="en-US"/>
        </w:rPr>
        <w:t>Nihoul</w:t>
      </w:r>
      <w:proofErr w:type="spellEnd"/>
      <w:r w:rsidRPr="00A57078">
        <w:rPr>
          <w:rFonts w:ascii="Avenir Book" w:hAnsi="Avenir Book"/>
          <w:lang w:val="en-US"/>
        </w:rPr>
        <w:t>-Fekete C, Thomas B, Cohen-</w:t>
      </w:r>
      <w:proofErr w:type="spellStart"/>
      <w:r w:rsidRPr="00A57078">
        <w:rPr>
          <w:rFonts w:ascii="Avenir Book" w:hAnsi="Avenir Book"/>
          <w:lang w:val="en-US"/>
        </w:rPr>
        <w:t>Kettenis</w:t>
      </w:r>
      <w:proofErr w:type="spellEnd"/>
      <w:r w:rsidRPr="00A57078">
        <w:rPr>
          <w:rFonts w:ascii="Avenir Book" w:hAnsi="Avenir Book"/>
          <w:lang w:val="en-US"/>
        </w:rPr>
        <w:t xml:space="preserve"> PT. Consequences of the ESPE/LWPES guidelines for diagnosis and treatment of disorders of sex development. </w:t>
      </w:r>
      <w:proofErr w:type="spellStart"/>
      <w:r w:rsidRPr="00A57078">
        <w:rPr>
          <w:rStyle w:val="Textoennegrita"/>
          <w:rFonts w:ascii="Avenir Book" w:hAnsi="Avenir Book"/>
        </w:rPr>
        <w:t>Best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Pract</w:t>
      </w:r>
      <w:proofErr w:type="spellEnd"/>
      <w:r w:rsidRPr="00A57078">
        <w:rPr>
          <w:rStyle w:val="Textoennegrita"/>
          <w:rFonts w:ascii="Avenir Book" w:hAnsi="Avenir Book"/>
        </w:rPr>
        <w:t xml:space="preserve"> Res Clin </w:t>
      </w:r>
      <w:proofErr w:type="spellStart"/>
      <w:r w:rsidRPr="00A57078">
        <w:rPr>
          <w:rStyle w:val="Textoennegrita"/>
          <w:rFonts w:ascii="Avenir Book" w:hAnsi="Avenir Book"/>
        </w:rPr>
        <w:t>Endocrinol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Metab</w:t>
      </w:r>
      <w:proofErr w:type="spellEnd"/>
      <w:r w:rsidRPr="00A57078">
        <w:rPr>
          <w:rFonts w:ascii="Avenir Book" w:hAnsi="Avenir Book"/>
        </w:rPr>
        <w:t>. 2007;21(3):351-65.</w:t>
      </w:r>
    </w:p>
    <w:p w14:paraId="34963607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Lee PA, </w:t>
      </w:r>
      <w:proofErr w:type="spellStart"/>
      <w:r w:rsidRPr="00A57078">
        <w:rPr>
          <w:rFonts w:ascii="Avenir Book" w:hAnsi="Avenir Book"/>
          <w:lang w:val="en-US"/>
        </w:rPr>
        <w:t>Nordenström</w:t>
      </w:r>
      <w:proofErr w:type="spellEnd"/>
      <w:r w:rsidRPr="00A57078">
        <w:rPr>
          <w:rFonts w:ascii="Avenir Book" w:hAnsi="Avenir Book"/>
          <w:lang w:val="en-US"/>
        </w:rPr>
        <w:t xml:space="preserve"> A, </w:t>
      </w:r>
      <w:proofErr w:type="spellStart"/>
      <w:r w:rsidRPr="00A57078">
        <w:rPr>
          <w:rFonts w:ascii="Avenir Book" w:hAnsi="Avenir Book"/>
          <w:lang w:val="en-US"/>
        </w:rPr>
        <w:t>Houk</w:t>
      </w:r>
      <w:proofErr w:type="spellEnd"/>
      <w:r w:rsidRPr="00A57078">
        <w:rPr>
          <w:rFonts w:ascii="Avenir Book" w:hAnsi="Avenir Book"/>
          <w:lang w:val="en-US"/>
        </w:rPr>
        <w:t xml:space="preserve"> CP, Ahmed SF, </w:t>
      </w:r>
      <w:proofErr w:type="spellStart"/>
      <w:r w:rsidRPr="00A57078">
        <w:rPr>
          <w:rFonts w:ascii="Avenir Book" w:hAnsi="Avenir Book"/>
          <w:lang w:val="en-US"/>
        </w:rPr>
        <w:t>Auchus</w:t>
      </w:r>
      <w:proofErr w:type="spellEnd"/>
      <w:r w:rsidRPr="00A57078">
        <w:rPr>
          <w:rFonts w:ascii="Avenir Book" w:hAnsi="Avenir Book"/>
          <w:lang w:val="en-US"/>
        </w:rPr>
        <w:t xml:space="preserve"> R, </w:t>
      </w:r>
      <w:proofErr w:type="spellStart"/>
      <w:r w:rsidRPr="00A57078">
        <w:rPr>
          <w:rFonts w:ascii="Avenir Book" w:hAnsi="Avenir Book"/>
          <w:lang w:val="en-US"/>
        </w:rPr>
        <w:t>Baratz</w:t>
      </w:r>
      <w:proofErr w:type="spellEnd"/>
      <w:r w:rsidRPr="00A57078">
        <w:rPr>
          <w:rFonts w:ascii="Avenir Book" w:hAnsi="Avenir Book"/>
          <w:lang w:val="en-US"/>
        </w:rPr>
        <w:t xml:space="preserve"> A, et al. Global Disorders of Sex Development Update since 2006: Perceptions, Approach and Care. </w:t>
      </w:r>
      <w:proofErr w:type="spellStart"/>
      <w:r w:rsidRPr="00A57078">
        <w:rPr>
          <w:rStyle w:val="Textoennegrita"/>
          <w:rFonts w:ascii="Avenir Book" w:hAnsi="Avenir Book"/>
        </w:rPr>
        <w:t>Horm</w:t>
      </w:r>
      <w:proofErr w:type="spellEnd"/>
      <w:r w:rsidRPr="00A57078">
        <w:rPr>
          <w:rStyle w:val="Textoennegrita"/>
          <w:rFonts w:ascii="Avenir Book" w:hAnsi="Avenir Book"/>
        </w:rPr>
        <w:t xml:space="preserve"> Res </w:t>
      </w:r>
      <w:proofErr w:type="spellStart"/>
      <w:r w:rsidRPr="00A57078">
        <w:rPr>
          <w:rStyle w:val="Textoennegrita"/>
          <w:rFonts w:ascii="Avenir Book" w:hAnsi="Avenir Book"/>
        </w:rPr>
        <w:t>Paediatr</w:t>
      </w:r>
      <w:proofErr w:type="spellEnd"/>
      <w:r w:rsidRPr="00A57078">
        <w:rPr>
          <w:rFonts w:ascii="Avenir Book" w:hAnsi="Avenir Book"/>
        </w:rPr>
        <w:t>. 2016;85(3):158-80.</w:t>
      </w:r>
    </w:p>
    <w:p w14:paraId="01A37699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Cools M, Simmonds M, </w:t>
      </w:r>
      <w:proofErr w:type="spellStart"/>
      <w:r w:rsidRPr="00A57078">
        <w:rPr>
          <w:rFonts w:ascii="Avenir Book" w:hAnsi="Avenir Book"/>
          <w:lang w:val="en-US"/>
        </w:rPr>
        <w:t>Elford</w:t>
      </w:r>
      <w:proofErr w:type="spellEnd"/>
      <w:r w:rsidRPr="00A57078">
        <w:rPr>
          <w:rFonts w:ascii="Avenir Book" w:hAnsi="Avenir Book"/>
          <w:lang w:val="en-US"/>
        </w:rPr>
        <w:t xml:space="preserve"> S, </w:t>
      </w:r>
      <w:proofErr w:type="spellStart"/>
      <w:r w:rsidRPr="00A57078">
        <w:rPr>
          <w:rFonts w:ascii="Avenir Book" w:hAnsi="Avenir Book"/>
          <w:lang w:val="en-US"/>
        </w:rPr>
        <w:t>Gorter</w:t>
      </w:r>
      <w:proofErr w:type="spellEnd"/>
      <w:r w:rsidRPr="00A57078">
        <w:rPr>
          <w:rFonts w:ascii="Avenir Book" w:hAnsi="Avenir Book"/>
          <w:lang w:val="en-US"/>
        </w:rPr>
        <w:t xml:space="preserve"> J, Ahmed SF, </w:t>
      </w:r>
      <w:proofErr w:type="spellStart"/>
      <w:r w:rsidRPr="00A57078">
        <w:rPr>
          <w:rFonts w:ascii="Avenir Book" w:hAnsi="Avenir Book"/>
          <w:lang w:val="en-US"/>
        </w:rPr>
        <w:t>DSDnet</w:t>
      </w:r>
      <w:proofErr w:type="spellEnd"/>
      <w:r w:rsidRPr="00A57078">
        <w:rPr>
          <w:rFonts w:ascii="Avenir Book" w:hAnsi="Avenir Book"/>
          <w:lang w:val="en-US"/>
        </w:rPr>
        <w:t xml:space="preserve">. Information and communication in disorders of sex development (DSD): A multidisciplinary perspective. </w:t>
      </w:r>
      <w:r w:rsidRPr="00A57078">
        <w:rPr>
          <w:rStyle w:val="Textoennegrita"/>
          <w:rFonts w:ascii="Avenir Book" w:hAnsi="Avenir Book"/>
        </w:rPr>
        <w:t xml:space="preserve">J </w:t>
      </w:r>
      <w:proofErr w:type="spellStart"/>
      <w:r w:rsidRPr="00A57078">
        <w:rPr>
          <w:rStyle w:val="Textoennegrita"/>
          <w:rFonts w:ascii="Avenir Book" w:hAnsi="Avenir Book"/>
        </w:rPr>
        <w:t>Pediatr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Urol</w:t>
      </w:r>
      <w:proofErr w:type="spellEnd"/>
      <w:r w:rsidRPr="00A57078">
        <w:rPr>
          <w:rFonts w:ascii="Avenir Book" w:hAnsi="Avenir Book"/>
        </w:rPr>
        <w:t>. 2018;14(5):462-9.</w:t>
      </w:r>
    </w:p>
    <w:p w14:paraId="77098D11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Ahmed SF, </w:t>
      </w:r>
      <w:proofErr w:type="spellStart"/>
      <w:r w:rsidRPr="00A57078">
        <w:rPr>
          <w:rFonts w:ascii="Avenir Book" w:hAnsi="Avenir Book"/>
          <w:lang w:val="en-US"/>
        </w:rPr>
        <w:t>Achermann</w:t>
      </w:r>
      <w:proofErr w:type="spellEnd"/>
      <w:r w:rsidRPr="00A57078">
        <w:rPr>
          <w:rFonts w:ascii="Avenir Book" w:hAnsi="Avenir Book"/>
          <w:lang w:val="en-US"/>
        </w:rPr>
        <w:t xml:space="preserve"> JC, </w:t>
      </w:r>
      <w:proofErr w:type="spellStart"/>
      <w:r w:rsidRPr="00A57078">
        <w:rPr>
          <w:rFonts w:ascii="Avenir Book" w:hAnsi="Avenir Book"/>
          <w:lang w:val="en-US"/>
        </w:rPr>
        <w:t>Arlt</w:t>
      </w:r>
      <w:proofErr w:type="spellEnd"/>
      <w:r w:rsidRPr="00A57078">
        <w:rPr>
          <w:rFonts w:ascii="Avenir Book" w:hAnsi="Avenir Book"/>
          <w:lang w:val="en-US"/>
        </w:rPr>
        <w:t xml:space="preserve"> W, </w:t>
      </w:r>
      <w:proofErr w:type="spellStart"/>
      <w:r w:rsidRPr="00A57078">
        <w:rPr>
          <w:rFonts w:ascii="Avenir Book" w:hAnsi="Avenir Book"/>
          <w:lang w:val="en-US"/>
        </w:rPr>
        <w:t>Balen</w:t>
      </w:r>
      <w:proofErr w:type="spellEnd"/>
      <w:r w:rsidRPr="00A57078">
        <w:rPr>
          <w:rFonts w:ascii="Avenir Book" w:hAnsi="Avenir Book"/>
          <w:lang w:val="en-US"/>
        </w:rPr>
        <w:t xml:space="preserve"> AH, Conway G, et al. Society for Endocrinology UK Guidance on the initial evaluation of a suspected difference or disorder of sex development (DSD). </w:t>
      </w:r>
      <w:r w:rsidRPr="00A57078">
        <w:rPr>
          <w:rStyle w:val="Textoennegrita"/>
          <w:rFonts w:ascii="Avenir Book" w:hAnsi="Avenir Book"/>
        </w:rPr>
        <w:t xml:space="preserve">Clin </w:t>
      </w:r>
      <w:proofErr w:type="spellStart"/>
      <w:r w:rsidRPr="00A57078">
        <w:rPr>
          <w:rStyle w:val="Textoennegrita"/>
          <w:rFonts w:ascii="Avenir Book" w:hAnsi="Avenir Book"/>
        </w:rPr>
        <w:t>Endocrinol</w:t>
      </w:r>
      <w:proofErr w:type="spellEnd"/>
      <w:r w:rsidRPr="00A57078">
        <w:rPr>
          <w:rStyle w:val="Textoennegrita"/>
          <w:rFonts w:ascii="Avenir Book" w:hAnsi="Avenir Book"/>
        </w:rPr>
        <w:t xml:space="preserve"> (</w:t>
      </w:r>
      <w:proofErr w:type="spellStart"/>
      <w:r w:rsidRPr="00A57078">
        <w:rPr>
          <w:rStyle w:val="Textoennegrita"/>
          <w:rFonts w:ascii="Avenir Book" w:hAnsi="Avenir Book"/>
        </w:rPr>
        <w:t>Oxf</w:t>
      </w:r>
      <w:proofErr w:type="spellEnd"/>
      <w:r w:rsidRPr="00A57078">
        <w:rPr>
          <w:rStyle w:val="Textoennegrita"/>
          <w:rFonts w:ascii="Avenir Book" w:hAnsi="Avenir Book"/>
        </w:rPr>
        <w:t>)</w:t>
      </w:r>
      <w:r w:rsidRPr="00A57078">
        <w:rPr>
          <w:rFonts w:ascii="Avenir Book" w:hAnsi="Avenir Book"/>
        </w:rPr>
        <w:t>. 2016;84(5):771-88.</w:t>
      </w:r>
    </w:p>
    <w:p w14:paraId="4475BBF0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Ministerio de Sanidad, Servicios Sociales e Igualdad. Documento de consenso sobre el abordaje clínico-asistencial de las personas con diferencias del desarrollo sexual (DSD). Madrid: Ministerio de Sanidad; 2015. Disponible en: </w:t>
      </w:r>
      <w:hyperlink r:id="rId7" w:history="1">
        <w:r w:rsidRPr="00A57078">
          <w:rPr>
            <w:rStyle w:val="Hipervnculo"/>
            <w:rFonts w:ascii="Avenir Book" w:hAnsi="Avenir Book"/>
          </w:rPr>
          <w:t>https://www.sanidad.gob.es/profesionales/CentrosDeReferencia/docs/TrastornosDesarrolloSexual.pdf</w:t>
        </w:r>
      </w:hyperlink>
    </w:p>
    <w:p w14:paraId="73B7C7D1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Montero Campos M, Pérez Pastor E, Esquivel A, García AM. Evaluación clínica inicial de genitales ambiguos en el recién nacido. </w:t>
      </w:r>
      <w:proofErr w:type="spellStart"/>
      <w:r w:rsidRPr="00A57078">
        <w:rPr>
          <w:rStyle w:val="Textoennegrita"/>
          <w:rFonts w:ascii="Avenir Book" w:hAnsi="Avenir Book"/>
        </w:rPr>
        <w:t>An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Pediatr</w:t>
      </w:r>
      <w:proofErr w:type="spellEnd"/>
      <w:r w:rsidRPr="00A57078">
        <w:rPr>
          <w:rStyle w:val="Textoennegrita"/>
          <w:rFonts w:ascii="Avenir Book" w:hAnsi="Avenir Book"/>
        </w:rPr>
        <w:t xml:space="preserve"> (</w:t>
      </w:r>
      <w:proofErr w:type="spellStart"/>
      <w:r w:rsidRPr="00A57078">
        <w:rPr>
          <w:rStyle w:val="Textoennegrita"/>
          <w:rFonts w:ascii="Avenir Book" w:hAnsi="Avenir Book"/>
        </w:rPr>
        <w:t>Barc</w:t>
      </w:r>
      <w:proofErr w:type="spellEnd"/>
      <w:r w:rsidRPr="00A57078">
        <w:rPr>
          <w:rStyle w:val="Textoennegrita"/>
          <w:rFonts w:ascii="Avenir Book" w:hAnsi="Avenir Book"/>
        </w:rPr>
        <w:t>)</w:t>
      </w:r>
      <w:r w:rsidRPr="00A57078">
        <w:rPr>
          <w:rFonts w:ascii="Avenir Book" w:hAnsi="Avenir Book"/>
        </w:rPr>
        <w:t>. 2018;89(2</w:t>
      </w:r>
      <w:proofErr w:type="gramStart"/>
      <w:r w:rsidRPr="00A57078">
        <w:rPr>
          <w:rFonts w:ascii="Avenir Book" w:hAnsi="Avenir Book"/>
        </w:rPr>
        <w:t>):133.e</w:t>
      </w:r>
      <w:proofErr w:type="gramEnd"/>
      <w:r w:rsidRPr="00A57078">
        <w:rPr>
          <w:rFonts w:ascii="Avenir Book" w:hAnsi="Avenir Book"/>
        </w:rPr>
        <w:t>1-133.e9.</w:t>
      </w:r>
    </w:p>
    <w:p w14:paraId="6C7990C3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</w:rPr>
        <w:t xml:space="preserve">Corrales Campos R, González Martín C, Martín Espín I, Galán González T, Díaz Martín JJ. Manejo práctico de los trastornos del desarrollo sexual en atención primaria. </w:t>
      </w:r>
      <w:proofErr w:type="spellStart"/>
      <w:r w:rsidRPr="00A57078">
        <w:rPr>
          <w:rStyle w:val="Textoennegrita"/>
          <w:rFonts w:ascii="Avenir Book" w:hAnsi="Avenir Book"/>
        </w:rPr>
        <w:t>Pediatr</w:t>
      </w:r>
      <w:proofErr w:type="spellEnd"/>
      <w:r w:rsidRPr="00A57078">
        <w:rPr>
          <w:rStyle w:val="Textoennegrita"/>
          <w:rFonts w:ascii="Avenir Book" w:hAnsi="Avenir Book"/>
        </w:rPr>
        <w:t xml:space="preserve"> Integral</w:t>
      </w:r>
      <w:r w:rsidRPr="00A57078">
        <w:rPr>
          <w:rFonts w:ascii="Avenir Book" w:hAnsi="Avenir Book"/>
        </w:rPr>
        <w:t>. 2019;23(6):305-15.</w:t>
      </w:r>
    </w:p>
    <w:p w14:paraId="0EB38227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A57078">
        <w:rPr>
          <w:rFonts w:ascii="Avenir Book" w:hAnsi="Avenir Book"/>
          <w:lang w:val="en-US"/>
        </w:rPr>
        <w:t>Ritzen</w:t>
      </w:r>
      <w:proofErr w:type="spellEnd"/>
      <w:r w:rsidRPr="00A57078">
        <w:rPr>
          <w:rFonts w:ascii="Avenir Book" w:hAnsi="Avenir Book"/>
          <w:lang w:val="en-US"/>
        </w:rPr>
        <w:t xml:space="preserve"> EM. Congenital adrenal hyperplasia: a challenge for the pediatric endocrinologist. </w:t>
      </w:r>
      <w:proofErr w:type="spellStart"/>
      <w:r w:rsidRPr="00A57078">
        <w:rPr>
          <w:rStyle w:val="Textoennegrita"/>
          <w:rFonts w:ascii="Avenir Book" w:hAnsi="Avenir Book"/>
        </w:rPr>
        <w:t>Horm</w:t>
      </w:r>
      <w:proofErr w:type="spellEnd"/>
      <w:r w:rsidRPr="00A57078">
        <w:rPr>
          <w:rStyle w:val="Textoennegrita"/>
          <w:rFonts w:ascii="Avenir Book" w:hAnsi="Avenir Book"/>
        </w:rPr>
        <w:t xml:space="preserve"> Res </w:t>
      </w:r>
      <w:proofErr w:type="spellStart"/>
      <w:r w:rsidRPr="00A57078">
        <w:rPr>
          <w:rStyle w:val="Textoennegrita"/>
          <w:rFonts w:ascii="Avenir Book" w:hAnsi="Avenir Book"/>
        </w:rPr>
        <w:t>Paediatr</w:t>
      </w:r>
      <w:proofErr w:type="spellEnd"/>
      <w:r w:rsidRPr="00A57078">
        <w:rPr>
          <w:rFonts w:ascii="Avenir Book" w:hAnsi="Avenir Book"/>
        </w:rPr>
        <w:t>. 2016;85(2):117-20.</w:t>
      </w:r>
    </w:p>
    <w:p w14:paraId="1794C8A5" w14:textId="77777777" w:rsidR="004D0EED" w:rsidRPr="00A57078" w:rsidRDefault="004D0EED" w:rsidP="00A57078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Krishnan S, </w:t>
      </w:r>
      <w:proofErr w:type="spellStart"/>
      <w:r w:rsidRPr="00A57078">
        <w:rPr>
          <w:rFonts w:ascii="Avenir Book" w:hAnsi="Avenir Book"/>
          <w:lang w:val="en-US"/>
        </w:rPr>
        <w:t>Josso</w:t>
      </w:r>
      <w:proofErr w:type="spellEnd"/>
      <w:r w:rsidRPr="00A57078">
        <w:rPr>
          <w:rFonts w:ascii="Avenir Book" w:hAnsi="Avenir Book"/>
          <w:lang w:val="en-US"/>
        </w:rPr>
        <w:t xml:space="preserve"> N, Clemente EO. Pathogenesis, diagnosis and management of disorders of sex development. </w:t>
      </w:r>
      <w:r w:rsidRPr="00A57078">
        <w:rPr>
          <w:rStyle w:val="Textoennegrita"/>
          <w:rFonts w:ascii="Avenir Book" w:hAnsi="Avenir Book"/>
        </w:rPr>
        <w:t xml:space="preserve">J </w:t>
      </w:r>
      <w:proofErr w:type="spellStart"/>
      <w:r w:rsidRPr="00A57078">
        <w:rPr>
          <w:rStyle w:val="Textoennegrita"/>
          <w:rFonts w:ascii="Avenir Book" w:hAnsi="Avenir Book"/>
        </w:rPr>
        <w:t>Pediatr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Endocrinol</w:t>
      </w:r>
      <w:proofErr w:type="spellEnd"/>
      <w:r w:rsidRPr="00A57078">
        <w:rPr>
          <w:rStyle w:val="Textoennegrita"/>
          <w:rFonts w:ascii="Avenir Book" w:hAnsi="Avenir Book"/>
        </w:rPr>
        <w:t xml:space="preserve"> </w:t>
      </w:r>
      <w:proofErr w:type="spellStart"/>
      <w:r w:rsidRPr="00A57078">
        <w:rPr>
          <w:rStyle w:val="Textoennegrita"/>
          <w:rFonts w:ascii="Avenir Book" w:hAnsi="Avenir Book"/>
        </w:rPr>
        <w:t>Metab</w:t>
      </w:r>
      <w:proofErr w:type="spellEnd"/>
      <w:r w:rsidRPr="00A57078">
        <w:rPr>
          <w:rFonts w:ascii="Avenir Book" w:hAnsi="Avenir Book"/>
        </w:rPr>
        <w:t>. 2016;29(11):1303-18.</w:t>
      </w:r>
    </w:p>
    <w:p w14:paraId="51AE0EA7" w14:textId="48418BF5" w:rsidR="004D0EED" w:rsidRPr="00A57078" w:rsidRDefault="004D0EED" w:rsidP="00157426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A57078">
        <w:rPr>
          <w:rFonts w:ascii="Avenir Book" w:hAnsi="Avenir Book"/>
          <w:lang w:val="en-US"/>
        </w:rPr>
        <w:t xml:space="preserve">Viner RM, </w:t>
      </w:r>
      <w:proofErr w:type="spellStart"/>
      <w:r w:rsidRPr="00A57078">
        <w:rPr>
          <w:rFonts w:ascii="Avenir Book" w:hAnsi="Avenir Book"/>
          <w:lang w:val="en-US"/>
        </w:rPr>
        <w:t>Tibballs</w:t>
      </w:r>
      <w:proofErr w:type="spellEnd"/>
      <w:r w:rsidRPr="00A57078">
        <w:rPr>
          <w:rFonts w:ascii="Avenir Book" w:hAnsi="Avenir Book"/>
          <w:lang w:val="en-US"/>
        </w:rPr>
        <w:t xml:space="preserve"> J, </w:t>
      </w:r>
      <w:proofErr w:type="spellStart"/>
      <w:r w:rsidRPr="00A57078">
        <w:rPr>
          <w:rFonts w:ascii="Avenir Book" w:hAnsi="Avenir Book"/>
          <w:lang w:val="en-US"/>
        </w:rPr>
        <w:t>Preece</w:t>
      </w:r>
      <w:proofErr w:type="spellEnd"/>
      <w:r w:rsidRPr="00A57078">
        <w:rPr>
          <w:rFonts w:ascii="Avenir Book" w:hAnsi="Avenir Book"/>
          <w:lang w:val="en-US"/>
        </w:rPr>
        <w:t xml:space="preserve"> MA. Identifying disorders of sexual differentiation in infancy and childhood. </w:t>
      </w:r>
      <w:r w:rsidRPr="00A57078">
        <w:rPr>
          <w:rStyle w:val="Textoennegrita"/>
          <w:rFonts w:ascii="Avenir Book" w:hAnsi="Avenir Book"/>
        </w:rPr>
        <w:t>BMJ</w:t>
      </w:r>
      <w:r w:rsidRPr="00A57078">
        <w:rPr>
          <w:rFonts w:ascii="Avenir Book" w:hAnsi="Avenir Book"/>
        </w:rPr>
        <w:t>. 2005;330(7485):633-6.</w:t>
      </w:r>
    </w:p>
    <w:sectPr w:rsidR="004D0EED" w:rsidRPr="00A570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F005" w14:textId="77777777" w:rsidR="000F5D8D" w:rsidRDefault="000F5D8D" w:rsidP="0093587E">
      <w:r>
        <w:separator/>
      </w:r>
    </w:p>
  </w:endnote>
  <w:endnote w:type="continuationSeparator" w:id="0">
    <w:p w14:paraId="7425FC84" w14:textId="77777777" w:rsidR="000F5D8D" w:rsidRDefault="000F5D8D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FC15" w14:textId="77777777" w:rsidR="000F5D8D" w:rsidRDefault="000F5D8D" w:rsidP="0093587E">
      <w:r>
        <w:separator/>
      </w:r>
    </w:p>
  </w:footnote>
  <w:footnote w:type="continuationSeparator" w:id="0">
    <w:p w14:paraId="03640E06" w14:textId="77777777" w:rsidR="000F5D8D" w:rsidRDefault="000F5D8D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590"/>
    <w:multiLevelType w:val="multilevel"/>
    <w:tmpl w:val="3620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F70"/>
    <w:multiLevelType w:val="multilevel"/>
    <w:tmpl w:val="D6B6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C2FE4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CB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54FEF"/>
    <w:multiLevelType w:val="multilevel"/>
    <w:tmpl w:val="9A6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16929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80DF3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0A5D"/>
    <w:multiLevelType w:val="multilevel"/>
    <w:tmpl w:val="76F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02FCF"/>
    <w:multiLevelType w:val="multilevel"/>
    <w:tmpl w:val="B28E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4608B"/>
    <w:multiLevelType w:val="multilevel"/>
    <w:tmpl w:val="408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C54E1"/>
    <w:multiLevelType w:val="multilevel"/>
    <w:tmpl w:val="2AB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30E8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129FA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022D4"/>
    <w:multiLevelType w:val="multilevel"/>
    <w:tmpl w:val="BA5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40665"/>
    <w:multiLevelType w:val="multilevel"/>
    <w:tmpl w:val="054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2525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321F1"/>
    <w:multiLevelType w:val="multilevel"/>
    <w:tmpl w:val="915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B319D"/>
    <w:multiLevelType w:val="multilevel"/>
    <w:tmpl w:val="004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673B2"/>
    <w:multiLevelType w:val="multilevel"/>
    <w:tmpl w:val="873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1600D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F6BCC"/>
    <w:multiLevelType w:val="multilevel"/>
    <w:tmpl w:val="601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41918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D6F3B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301C0"/>
    <w:multiLevelType w:val="multilevel"/>
    <w:tmpl w:val="9398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214F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C2C98"/>
    <w:multiLevelType w:val="multilevel"/>
    <w:tmpl w:val="1B0E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33BC6"/>
    <w:multiLevelType w:val="multilevel"/>
    <w:tmpl w:val="C19E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D704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90310"/>
    <w:multiLevelType w:val="multilevel"/>
    <w:tmpl w:val="601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F4FA7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55F3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8495E"/>
    <w:multiLevelType w:val="multilevel"/>
    <w:tmpl w:val="C71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E22F0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27329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F4F96"/>
    <w:multiLevelType w:val="multilevel"/>
    <w:tmpl w:val="C29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15CF1"/>
    <w:multiLevelType w:val="multilevel"/>
    <w:tmpl w:val="B33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6111D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5157ED"/>
    <w:multiLevelType w:val="multilevel"/>
    <w:tmpl w:val="F16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011543"/>
    <w:multiLevelType w:val="multilevel"/>
    <w:tmpl w:val="D8C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F90034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B5093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B19C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72B5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3410A6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760B9E"/>
    <w:multiLevelType w:val="multilevel"/>
    <w:tmpl w:val="D67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710C5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932625">
    <w:abstractNumId w:val="24"/>
  </w:num>
  <w:num w:numId="2" w16cid:durableId="1151827211">
    <w:abstractNumId w:val="12"/>
  </w:num>
  <w:num w:numId="3" w16cid:durableId="1071006881">
    <w:abstractNumId w:val="3"/>
  </w:num>
  <w:num w:numId="4" w16cid:durableId="1141077883">
    <w:abstractNumId w:val="27"/>
  </w:num>
  <w:num w:numId="5" w16cid:durableId="1686328487">
    <w:abstractNumId w:val="22"/>
  </w:num>
  <w:num w:numId="6" w16cid:durableId="1602103413">
    <w:abstractNumId w:val="39"/>
  </w:num>
  <w:num w:numId="7" w16cid:durableId="817575090">
    <w:abstractNumId w:val="23"/>
  </w:num>
  <w:num w:numId="8" w16cid:durableId="1720127662">
    <w:abstractNumId w:val="41"/>
  </w:num>
  <w:num w:numId="9" w16cid:durableId="378087446">
    <w:abstractNumId w:val="11"/>
  </w:num>
  <w:num w:numId="10" w16cid:durableId="101071620">
    <w:abstractNumId w:val="42"/>
  </w:num>
  <w:num w:numId="11" w16cid:durableId="2018729489">
    <w:abstractNumId w:val="43"/>
  </w:num>
  <w:num w:numId="12" w16cid:durableId="133184423">
    <w:abstractNumId w:val="36"/>
  </w:num>
  <w:num w:numId="13" w16cid:durableId="1245454004">
    <w:abstractNumId w:val="30"/>
  </w:num>
  <w:num w:numId="14" w16cid:durableId="919757247">
    <w:abstractNumId w:val="40"/>
  </w:num>
  <w:num w:numId="15" w16cid:durableId="1174757809">
    <w:abstractNumId w:val="32"/>
  </w:num>
  <w:num w:numId="16" w16cid:durableId="902719091">
    <w:abstractNumId w:val="15"/>
  </w:num>
  <w:num w:numId="17" w16cid:durableId="1263801941">
    <w:abstractNumId w:val="6"/>
  </w:num>
  <w:num w:numId="18" w16cid:durableId="1297754285">
    <w:abstractNumId w:val="21"/>
  </w:num>
  <w:num w:numId="19" w16cid:durableId="1357150863">
    <w:abstractNumId w:val="33"/>
  </w:num>
  <w:num w:numId="20" w16cid:durableId="321665910">
    <w:abstractNumId w:val="45"/>
  </w:num>
  <w:num w:numId="21" w16cid:durableId="1920947515">
    <w:abstractNumId w:val="5"/>
  </w:num>
  <w:num w:numId="22" w16cid:durableId="247274652">
    <w:abstractNumId w:val="8"/>
  </w:num>
  <w:num w:numId="23" w16cid:durableId="204295551">
    <w:abstractNumId w:val="13"/>
  </w:num>
  <w:num w:numId="24" w16cid:durableId="666515589">
    <w:abstractNumId w:val="4"/>
  </w:num>
  <w:num w:numId="25" w16cid:durableId="1823354849">
    <w:abstractNumId w:val="35"/>
  </w:num>
  <w:num w:numId="26" w16cid:durableId="725107145">
    <w:abstractNumId w:val="44"/>
  </w:num>
  <w:num w:numId="27" w16cid:durableId="518861154">
    <w:abstractNumId w:val="38"/>
  </w:num>
  <w:num w:numId="28" w16cid:durableId="104496544">
    <w:abstractNumId w:val="7"/>
  </w:num>
  <w:num w:numId="29" w16cid:durableId="1494252521">
    <w:abstractNumId w:val="18"/>
  </w:num>
  <w:num w:numId="30" w16cid:durableId="1112555360">
    <w:abstractNumId w:val="29"/>
  </w:num>
  <w:num w:numId="31" w16cid:durableId="627129444">
    <w:abstractNumId w:val="20"/>
  </w:num>
  <w:num w:numId="32" w16cid:durableId="179780113">
    <w:abstractNumId w:val="19"/>
  </w:num>
  <w:num w:numId="33" w16cid:durableId="1996686648">
    <w:abstractNumId w:val="9"/>
  </w:num>
  <w:num w:numId="34" w16cid:durableId="695423593">
    <w:abstractNumId w:val="26"/>
  </w:num>
  <w:num w:numId="35" w16cid:durableId="908419056">
    <w:abstractNumId w:val="1"/>
  </w:num>
  <w:num w:numId="36" w16cid:durableId="117378365">
    <w:abstractNumId w:val="31"/>
  </w:num>
  <w:num w:numId="37" w16cid:durableId="1248685308">
    <w:abstractNumId w:val="34"/>
  </w:num>
  <w:num w:numId="38" w16cid:durableId="1406993810">
    <w:abstractNumId w:val="17"/>
  </w:num>
  <w:num w:numId="39" w16cid:durableId="620232783">
    <w:abstractNumId w:val="16"/>
  </w:num>
  <w:num w:numId="40" w16cid:durableId="1952587259">
    <w:abstractNumId w:val="14"/>
  </w:num>
  <w:num w:numId="41" w16cid:durableId="153566623">
    <w:abstractNumId w:val="37"/>
  </w:num>
  <w:num w:numId="42" w16cid:durableId="1087113470">
    <w:abstractNumId w:val="28"/>
  </w:num>
  <w:num w:numId="43" w16cid:durableId="206528279">
    <w:abstractNumId w:val="0"/>
  </w:num>
  <w:num w:numId="44" w16cid:durableId="235677228">
    <w:abstractNumId w:val="10"/>
  </w:num>
  <w:num w:numId="45" w16cid:durableId="998844181">
    <w:abstractNumId w:val="25"/>
  </w:num>
  <w:num w:numId="46" w16cid:durableId="156186370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0F5D8D"/>
    <w:rsid w:val="00204965"/>
    <w:rsid w:val="00451975"/>
    <w:rsid w:val="004D0EED"/>
    <w:rsid w:val="0058014D"/>
    <w:rsid w:val="00605254"/>
    <w:rsid w:val="0093587E"/>
    <w:rsid w:val="00A57078"/>
    <w:rsid w:val="00AB602B"/>
    <w:rsid w:val="00B95332"/>
    <w:rsid w:val="00C53940"/>
    <w:rsid w:val="00D5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idad.gob.es/profesionales/CentrosDeReferencia/docs/TrastornosDesarrolloSex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1752</Words>
  <Characters>9637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4</cp:revision>
  <dcterms:created xsi:type="dcterms:W3CDTF">2025-03-02T10:01:00Z</dcterms:created>
  <dcterms:modified xsi:type="dcterms:W3CDTF">2025-03-03T14:05:00Z</dcterms:modified>
</cp:coreProperties>
</file>