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70A5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Proceso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selectivo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para el personal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laboral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fijo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las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categorías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profesionales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Titulado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Superior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Especialista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Titulado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Superior,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Grupo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I,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Niveles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9 y 10,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Área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A, para la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adquisición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la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condición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personal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funcionario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carrera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del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Cuerpo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Superior de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Gestión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la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Administración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General,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Grupo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Subgrupo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A1, de la </w:t>
            </w:r>
            <w:proofErr w:type="spellStart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Comunidad</w:t>
            </w:r>
            <w:proofErr w:type="spellEnd"/>
            <w:r w:rsidRPr="00A3766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de Madrid.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70A5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70A5C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0A5C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2025-07-03T09:04:00Z</dcterms:modified>
</cp:coreProperties>
</file>