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8C2BBF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laboral para el acceso a plazas de la categoría profesional de </w:t>
            </w:r>
            <w:r w:rsidRPr="001379D0">
              <w:rPr>
                <w:rFonts w:ascii="Arial" w:hAnsi="Arial" w:cs="Arial"/>
                <w:bCs/>
                <w:sz w:val="18"/>
                <w:szCs w:val="18"/>
                <w:lang w:val="es-ES"/>
              </w:rPr>
              <w:t>Técnico Especialista I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I, Especialidad Investigación Agropecuaria, Alimentaria y Medioambiental, </w:t>
            </w:r>
            <w:r w:rsidRPr="001379D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Área B</w:t>
            </w:r>
            <w:r w:rsidRPr="001379D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8C2BBF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8C2BBF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2BBF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2024-04-18T09:48:00Z</dcterms:modified>
</cp:coreProperties>
</file>