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C57D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promoción interna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Superior, Especialidad Psicología General Sanitaria (Grupo I, Nivel 9, Área D)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C57D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C57D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7DA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2023-05-04T08:17:00Z</dcterms:modified>
</cp:coreProperties>
</file>