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F6E1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bookmarkStart w:id="0" w:name="_GoBack"/>
            <w:r w:rsidRPr="005965F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del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selectivo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estabilización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el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acceso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 plazas de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carácter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laboral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la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categoría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profesional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Técnico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Cuidados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Auxiliares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Enfermería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Grupo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IV,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Nivel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3, </w:t>
            </w:r>
            <w:proofErr w:type="spellStart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Área</w:t>
            </w:r>
            <w:proofErr w:type="spellEnd"/>
            <w:r w:rsidR="005965F7" w:rsidRPr="005965F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D).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965F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965F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965F7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7D7F48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2023-04-03T11:31:00Z</dcterms:modified>
</cp:coreProperties>
</file>