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899" w:rsidRPr="00A45DD1" w:rsidRDefault="00F24899" w:rsidP="00F24899">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r w:rsidRPr="00A45DD1">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rsidR="00F24899" w:rsidRPr="00A45DD1" w:rsidRDefault="00F24899" w:rsidP="00F24899">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A45DD1">
        <w:rPr>
          <w:rFonts w:asciiTheme="minorHAnsi" w:eastAsiaTheme="minorHAnsi" w:hAnsiTheme="minorHAnsi" w:cstheme="minorBidi"/>
          <w:color w:val="auto"/>
          <w:sz w:val="20"/>
          <w:szCs w:val="20"/>
          <w:lang w:eastAsia="en-US"/>
        </w:rPr>
        <w:t>F</w:t>
      </w:r>
      <w:r>
        <w:rPr>
          <w:rFonts w:asciiTheme="minorHAnsi" w:eastAsiaTheme="minorHAnsi" w:hAnsiTheme="minorHAnsi" w:cstheme="minorBidi"/>
          <w:color w:val="auto"/>
          <w:sz w:val="20"/>
          <w:szCs w:val="20"/>
          <w:lang w:eastAsia="en-US"/>
        </w:rPr>
        <w:t>inanciado</w:t>
      </w:r>
      <w:r w:rsidRPr="00A45DD1">
        <w:rPr>
          <w:rFonts w:asciiTheme="minorHAnsi" w:eastAsiaTheme="minorHAnsi" w:hAnsiTheme="minorHAnsi" w:cstheme="minorBidi"/>
          <w:color w:val="auto"/>
          <w:sz w:val="20"/>
          <w:szCs w:val="20"/>
          <w:lang w:eastAsia="en-US"/>
        </w:rPr>
        <w:t xml:space="preserve"> </w:t>
      </w:r>
      <w:r>
        <w:rPr>
          <w:rFonts w:asciiTheme="minorHAnsi" w:eastAsiaTheme="minorHAnsi" w:hAnsiTheme="minorHAnsi" w:cstheme="minorBidi"/>
          <w:color w:val="auto"/>
          <w:sz w:val="20"/>
          <w:szCs w:val="20"/>
          <w:lang w:eastAsia="en-US"/>
        </w:rPr>
        <w:t>por l</w:t>
      </w:r>
      <w:r w:rsidRPr="00A45DD1">
        <w:rPr>
          <w:rFonts w:asciiTheme="minorHAnsi" w:eastAsiaTheme="minorHAnsi" w:hAnsiTheme="minorHAnsi" w:cstheme="minorBidi"/>
          <w:color w:val="auto"/>
          <w:sz w:val="20"/>
          <w:szCs w:val="20"/>
          <w:lang w:eastAsia="en-US"/>
        </w:rPr>
        <w:t>a Unión Europea-</w:t>
      </w:r>
      <w:r>
        <w:rPr>
          <w:rFonts w:asciiTheme="minorHAnsi" w:eastAsiaTheme="minorHAnsi" w:hAnsiTheme="minorHAnsi" w:cstheme="minorBidi"/>
          <w:color w:val="auto"/>
          <w:sz w:val="20"/>
          <w:szCs w:val="20"/>
          <w:lang w:eastAsia="en-US"/>
        </w:rPr>
        <w:t xml:space="preserve"> </w:t>
      </w:r>
      <w:r w:rsidRPr="00A45DD1">
        <w:rPr>
          <w:rFonts w:asciiTheme="minorHAnsi" w:eastAsiaTheme="minorHAnsi" w:hAnsiTheme="minorHAnsi" w:cstheme="minorBidi"/>
          <w:color w:val="auto"/>
          <w:sz w:val="20"/>
          <w:szCs w:val="20"/>
          <w:lang w:eastAsia="en-US"/>
        </w:rPr>
        <w:t>NEXT GENERATION</w:t>
      </w:r>
      <w:r w:rsidRPr="00B44FF9">
        <w:rPr>
          <w:rFonts w:asciiTheme="minorHAnsi" w:eastAsiaTheme="minorHAnsi" w:hAnsiTheme="minorHAnsi" w:cstheme="minorBidi"/>
          <w:color w:val="auto"/>
          <w:sz w:val="20"/>
          <w:szCs w:val="20"/>
          <w:lang w:eastAsia="en-US"/>
        </w:rPr>
        <w:t xml:space="preserve"> - </w:t>
      </w:r>
      <w:r w:rsidRPr="00A45DD1">
        <w:rPr>
          <w:rFonts w:asciiTheme="minorHAnsi" w:eastAsiaTheme="minorHAnsi" w:hAnsiTheme="minorHAnsi" w:cstheme="minorBidi"/>
          <w:color w:val="auto"/>
          <w:sz w:val="20"/>
          <w:szCs w:val="20"/>
          <w:lang w:eastAsia="en-US"/>
        </w:rPr>
        <w:t>Componente 2 Inversión C02.I01</w:t>
      </w:r>
    </w:p>
    <w:p w:rsidR="00F24899" w:rsidRDefault="00F24899" w:rsidP="00556A63">
      <w:pPr>
        <w:spacing w:after="38"/>
        <w:ind w:left="851" w:right="-28"/>
        <w:jc w:val="center"/>
        <w:rPr>
          <w:rFonts w:ascii="Arial" w:eastAsia="Arial" w:hAnsi="Arial" w:cs="Arial"/>
          <w:b/>
          <w:color w:val="181818"/>
        </w:rPr>
      </w:pPr>
    </w:p>
    <w:p w:rsidR="00B36FA3" w:rsidRPr="00B36FA3" w:rsidRDefault="00654112" w:rsidP="00556A63">
      <w:pPr>
        <w:spacing w:after="38"/>
        <w:ind w:left="851" w:right="-28"/>
        <w:jc w:val="center"/>
        <w:rPr>
          <w:rFonts w:ascii="Arial" w:eastAsia="Arial" w:hAnsi="Arial" w:cs="Arial"/>
          <w:b/>
          <w:color w:val="181818"/>
        </w:rPr>
      </w:pPr>
      <w:r>
        <w:rPr>
          <w:rFonts w:ascii="Arial" w:eastAsia="Arial" w:hAnsi="Arial" w:cs="Arial"/>
          <w:b/>
          <w:color w:val="181818"/>
        </w:rPr>
        <w:t xml:space="preserve">ANEXO </w:t>
      </w:r>
      <w:r w:rsidR="00F24899">
        <w:rPr>
          <w:rFonts w:ascii="Arial" w:eastAsia="Arial" w:hAnsi="Arial" w:cs="Arial"/>
          <w:b/>
          <w:color w:val="181818"/>
        </w:rPr>
        <w:t>VII</w:t>
      </w:r>
    </w:p>
    <w:p w:rsidR="00B36FA3" w:rsidRPr="00B36FA3" w:rsidRDefault="00B36FA3" w:rsidP="00556A63">
      <w:pPr>
        <w:spacing w:after="38"/>
        <w:ind w:left="851" w:right="-28"/>
        <w:jc w:val="both"/>
        <w:rPr>
          <w:rFonts w:ascii="Arial" w:eastAsia="Arial" w:hAnsi="Arial" w:cs="Arial"/>
          <w:b/>
          <w:color w:val="181818"/>
        </w:rPr>
      </w:pPr>
      <w:r w:rsidRPr="00B36FA3">
        <w:rPr>
          <w:rFonts w:ascii="Arial" w:eastAsia="Arial" w:hAnsi="Arial" w:cs="Arial"/>
          <w:b/>
          <w:color w:val="181818"/>
        </w:rPr>
        <w:t xml:space="preserve">  </w:t>
      </w:r>
    </w:p>
    <w:p w:rsidR="007E1A42" w:rsidRDefault="000325E5" w:rsidP="00556A63">
      <w:pPr>
        <w:spacing w:after="38"/>
        <w:ind w:left="851" w:right="-28"/>
        <w:jc w:val="both"/>
        <w:rPr>
          <w:rFonts w:ascii="Arial" w:eastAsia="Arial" w:hAnsi="Arial" w:cs="Arial"/>
          <w:b/>
          <w:color w:val="0F0F0F"/>
        </w:rPr>
      </w:pPr>
      <w:r w:rsidRPr="000325E5">
        <w:rPr>
          <w:rFonts w:ascii="Arial" w:eastAsia="Arial" w:hAnsi="Arial" w:cs="Arial"/>
          <w:b/>
          <w:color w:val="0F0F0F"/>
        </w:rPr>
        <w:t xml:space="preserve">Declaración </w:t>
      </w:r>
      <w:r w:rsidR="0083364C">
        <w:rPr>
          <w:rFonts w:ascii="Arial" w:eastAsia="Arial" w:hAnsi="Arial" w:cs="Arial"/>
          <w:b/>
          <w:color w:val="0F0F0F"/>
        </w:rPr>
        <w:t>responsable relativa al cumplimiento del</w:t>
      </w:r>
      <w:r w:rsidRPr="000325E5">
        <w:rPr>
          <w:rFonts w:ascii="Arial" w:eastAsia="Arial" w:hAnsi="Arial" w:cs="Arial"/>
          <w:b/>
          <w:color w:val="0F0F0F"/>
        </w:rPr>
        <w:t xml:space="preserve"> Reglamento (UE) 651/2014, </w:t>
      </w:r>
      <w:r w:rsidR="00F2307C">
        <w:rPr>
          <w:rFonts w:ascii="Arial" w:eastAsia="Arial" w:hAnsi="Arial" w:cs="Arial"/>
          <w:b/>
          <w:color w:val="0F0F0F"/>
        </w:rPr>
        <w:t>de 17 de junio, por el que se declaran determinadas categorías de ayudas compatibles con el mercado interior en aplicación de lo</w:t>
      </w:r>
      <w:bookmarkStart w:id="0" w:name="_GoBack"/>
      <w:bookmarkEnd w:id="0"/>
      <w:r w:rsidR="00F2307C">
        <w:rPr>
          <w:rFonts w:ascii="Arial" w:eastAsia="Arial" w:hAnsi="Arial" w:cs="Arial"/>
          <w:b/>
          <w:color w:val="0F0F0F"/>
        </w:rPr>
        <w:t>s a</w:t>
      </w:r>
      <w:r w:rsidR="0083364C">
        <w:rPr>
          <w:rFonts w:ascii="Arial" w:eastAsia="Arial" w:hAnsi="Arial" w:cs="Arial"/>
          <w:b/>
          <w:color w:val="0F0F0F"/>
        </w:rPr>
        <w:t>rtículos 107 y 108 del Tratado.</w:t>
      </w:r>
    </w:p>
    <w:p w:rsidR="000325E5" w:rsidRPr="00B36FA3" w:rsidRDefault="000325E5" w:rsidP="00556A63">
      <w:pPr>
        <w:spacing w:after="38"/>
        <w:ind w:left="851" w:right="-28"/>
        <w:jc w:val="both"/>
        <w:rPr>
          <w:rFonts w:ascii="Arial" w:hAnsi="Arial" w:cs="Arial"/>
        </w:rPr>
      </w:pPr>
    </w:p>
    <w:p w:rsidR="00717DB6" w:rsidRPr="007E1A42" w:rsidRDefault="00717DB6" w:rsidP="00556A63">
      <w:pPr>
        <w:spacing w:after="0"/>
        <w:ind w:left="851" w:right="-28"/>
        <w:jc w:val="both"/>
      </w:pPr>
    </w:p>
    <w:p w:rsidR="000325E5" w:rsidRDefault="000325E5" w:rsidP="00556A63">
      <w:pPr>
        <w:spacing w:after="0"/>
        <w:ind w:left="851" w:right="-28"/>
        <w:jc w:val="both"/>
        <w:rPr>
          <w:rFonts w:ascii="Arial" w:eastAsia="Arial" w:hAnsi="Arial" w:cs="Arial"/>
          <w:color w:val="0F0F0F"/>
        </w:rPr>
      </w:pPr>
      <w:r>
        <w:rPr>
          <w:rFonts w:ascii="Arial" w:eastAsia="Arial" w:hAnsi="Arial" w:cs="Arial"/>
          <w:color w:val="0F0F0F"/>
        </w:rPr>
        <w:t>D/Dª</w:t>
      </w:r>
      <w:r w:rsidRPr="000325E5">
        <w:rPr>
          <w:rFonts w:ascii="Arial" w:eastAsia="Arial" w:hAnsi="Arial" w:cs="Arial"/>
          <w:color w:val="0F0F0F"/>
        </w:rPr>
        <w:t xml:space="preserve"> </w:t>
      </w:r>
      <w:proofErr w:type="gramStart"/>
      <w:r w:rsidR="00AF11D1">
        <w:rPr>
          <w:rFonts w:ascii="Arial" w:eastAsia="Arial" w:hAnsi="Arial" w:cs="Arial"/>
          <w:color w:val="0F0F0F"/>
        </w:rPr>
        <w:t>..</w:t>
      </w:r>
      <w:proofErr w:type="gramEnd"/>
      <w:r w:rsidRPr="000325E5">
        <w:rPr>
          <w:rFonts w:ascii="Arial" w:eastAsia="Arial" w:hAnsi="Arial" w:cs="Arial"/>
          <w:color w:val="0F0F0F"/>
        </w:rPr>
        <w:t>………………………………………………………., con NIF:…</w:t>
      </w:r>
      <w:r>
        <w:rPr>
          <w:rFonts w:ascii="Arial" w:eastAsia="Arial" w:hAnsi="Arial" w:cs="Arial"/>
          <w:color w:val="0F0F0F"/>
        </w:rPr>
        <w:t>…….</w:t>
      </w:r>
      <w:r w:rsidRPr="000325E5">
        <w:rPr>
          <w:rFonts w:ascii="Arial" w:eastAsia="Arial" w:hAnsi="Arial" w:cs="Arial"/>
          <w:color w:val="0F0F0F"/>
        </w:rPr>
        <w:t xml:space="preserve">…… </w:t>
      </w:r>
      <w:r w:rsidR="005266BC">
        <w:rPr>
          <w:rFonts w:ascii="Arial" w:eastAsia="Arial" w:hAnsi="Arial" w:cs="Arial"/>
          <w:color w:val="0F0F0F"/>
        </w:rPr>
        <w:t xml:space="preserve">actuando en representación legal de la </w:t>
      </w:r>
      <w:r w:rsidR="00F2307C">
        <w:rPr>
          <w:rFonts w:ascii="Arial" w:eastAsia="Arial" w:hAnsi="Arial" w:cs="Arial"/>
          <w:color w:val="0F0F0F"/>
        </w:rPr>
        <w:t>entidad.</w:t>
      </w:r>
      <w:r w:rsidR="004A55CD">
        <w:rPr>
          <w:rFonts w:ascii="Arial" w:eastAsia="Arial" w:hAnsi="Arial" w:cs="Arial"/>
          <w:color w:val="0F0F0F"/>
        </w:rPr>
        <w:t>…………</w:t>
      </w:r>
      <w:r w:rsidRPr="000325E5">
        <w:rPr>
          <w:rFonts w:ascii="Arial" w:eastAsia="Arial" w:hAnsi="Arial" w:cs="Arial"/>
          <w:color w:val="0F0F0F"/>
        </w:rPr>
        <w:t>………</w:t>
      </w:r>
      <w:r w:rsidR="00336096">
        <w:rPr>
          <w:rFonts w:ascii="Arial" w:eastAsia="Arial" w:hAnsi="Arial" w:cs="Arial"/>
          <w:color w:val="0F0F0F"/>
        </w:rPr>
        <w:t>…………..</w:t>
      </w:r>
      <w:r w:rsidRPr="000325E5">
        <w:rPr>
          <w:rFonts w:ascii="Arial" w:eastAsia="Arial" w:hAnsi="Arial" w:cs="Arial"/>
          <w:color w:val="0F0F0F"/>
        </w:rPr>
        <w:t>……………………………….., con CIF: …</w:t>
      </w:r>
      <w:r>
        <w:rPr>
          <w:rFonts w:ascii="Arial" w:eastAsia="Arial" w:hAnsi="Arial" w:cs="Arial"/>
          <w:color w:val="0F0F0F"/>
        </w:rPr>
        <w:t>…</w:t>
      </w:r>
      <w:r w:rsidRPr="000325E5">
        <w:rPr>
          <w:rFonts w:ascii="Arial" w:eastAsia="Arial" w:hAnsi="Arial" w:cs="Arial"/>
          <w:color w:val="0F0F0F"/>
        </w:rPr>
        <w:t>…….., y domicilio fiscal en</w:t>
      </w:r>
      <w:r w:rsidR="00336096">
        <w:rPr>
          <w:rFonts w:ascii="Arial" w:eastAsia="Arial" w:hAnsi="Arial" w:cs="Arial"/>
          <w:color w:val="0F0F0F"/>
        </w:rPr>
        <w:t>………</w:t>
      </w:r>
      <w:r w:rsidR="004A55CD">
        <w:rPr>
          <w:rFonts w:ascii="Arial" w:eastAsia="Arial" w:hAnsi="Arial" w:cs="Arial"/>
          <w:color w:val="0F0F0F"/>
        </w:rPr>
        <w:t>………</w:t>
      </w:r>
      <w:r w:rsidR="00336096">
        <w:rPr>
          <w:rFonts w:ascii="Arial" w:eastAsia="Arial" w:hAnsi="Arial" w:cs="Arial"/>
          <w:color w:val="0F0F0F"/>
        </w:rPr>
        <w:t>……………………………………….. ……………………………</w:t>
      </w:r>
      <w:r>
        <w:rPr>
          <w:rFonts w:ascii="Arial" w:eastAsia="Arial" w:hAnsi="Arial" w:cs="Arial"/>
          <w:color w:val="0F0F0F"/>
        </w:rPr>
        <w:t>………</w:t>
      </w:r>
      <w:r w:rsidRPr="000325E5">
        <w:rPr>
          <w:rFonts w:ascii="Arial" w:eastAsia="Arial" w:hAnsi="Arial" w:cs="Arial"/>
          <w:color w:val="0F0F0F"/>
        </w:rPr>
        <w:t>……………</w:t>
      </w:r>
      <w:r w:rsidR="00336096">
        <w:rPr>
          <w:rFonts w:ascii="Arial" w:eastAsia="Arial" w:hAnsi="Arial" w:cs="Arial"/>
          <w:color w:val="0F0F0F"/>
        </w:rPr>
        <w:t>,</w:t>
      </w:r>
      <w:r w:rsidRPr="000325E5">
        <w:rPr>
          <w:rFonts w:ascii="Arial" w:eastAsia="Arial" w:hAnsi="Arial" w:cs="Arial"/>
          <w:color w:val="0F0F0F"/>
        </w:rPr>
        <w:t xml:space="preserve"> beneficiaria de ayudas </w:t>
      </w:r>
      <w:r w:rsidR="00F2307C">
        <w:rPr>
          <w:rFonts w:ascii="Arial" w:eastAsia="Arial" w:hAnsi="Arial" w:cs="Arial"/>
          <w:color w:val="0F0F0F"/>
        </w:rPr>
        <w:t xml:space="preserve">arriba referenciadas, </w:t>
      </w:r>
      <w:r w:rsidRPr="000325E5">
        <w:rPr>
          <w:rFonts w:ascii="Arial" w:eastAsia="Arial" w:hAnsi="Arial" w:cs="Arial"/>
          <w:color w:val="0F0F0F"/>
        </w:rPr>
        <w:t xml:space="preserve">financiadas con recursos provenientes del PRTR declara:  </w:t>
      </w:r>
    </w:p>
    <w:p w:rsidR="000325E5" w:rsidRPr="000325E5" w:rsidRDefault="000325E5" w:rsidP="00556A63">
      <w:pPr>
        <w:spacing w:after="0"/>
        <w:ind w:left="851" w:right="-28"/>
        <w:jc w:val="both"/>
        <w:rPr>
          <w:rFonts w:ascii="Arial" w:eastAsia="Arial" w:hAnsi="Arial" w:cs="Arial"/>
          <w:color w:val="0F0F0F"/>
        </w:rPr>
      </w:pPr>
    </w:p>
    <w:p w:rsidR="000325E5" w:rsidRPr="000325E5" w:rsidRDefault="000325E5" w:rsidP="00556A63">
      <w:pPr>
        <w:spacing w:after="120"/>
        <w:ind w:left="851" w:right="-28" w:hanging="283"/>
        <w:jc w:val="both"/>
        <w:rPr>
          <w:rFonts w:ascii="Arial" w:eastAsia="Arial" w:hAnsi="Arial" w:cs="Arial"/>
          <w:color w:val="0F0F0F"/>
        </w:rPr>
      </w:pPr>
      <w:r w:rsidRPr="0083364C">
        <w:rPr>
          <w:rFonts w:ascii="Arial" w:eastAsia="Arial" w:hAnsi="Arial" w:cs="Arial"/>
          <w:b/>
          <w:color w:val="0F0F0F"/>
        </w:rPr>
        <w:t>1.</w:t>
      </w:r>
      <w:r w:rsidRPr="000325E5">
        <w:rPr>
          <w:rFonts w:ascii="Arial" w:eastAsia="Arial" w:hAnsi="Arial" w:cs="Arial"/>
          <w:color w:val="0F0F0F"/>
        </w:rPr>
        <w:tab/>
        <w:t xml:space="preserve">Que tiene la condición de empresa en los términos </w:t>
      </w:r>
      <w:r w:rsidR="0083364C">
        <w:rPr>
          <w:rFonts w:ascii="Arial" w:eastAsia="Arial" w:hAnsi="Arial" w:cs="Arial"/>
          <w:color w:val="0F0F0F"/>
        </w:rPr>
        <w:t>definidos en el a</w:t>
      </w:r>
      <w:r w:rsidRPr="000325E5">
        <w:rPr>
          <w:rFonts w:ascii="Arial" w:eastAsia="Arial" w:hAnsi="Arial" w:cs="Arial"/>
          <w:color w:val="0F0F0F"/>
        </w:rPr>
        <w:t xml:space="preserve">nexo I del Reglamento (UE) 651/2014. </w:t>
      </w:r>
    </w:p>
    <w:p w:rsidR="000325E5" w:rsidRPr="000325E5" w:rsidRDefault="000325E5" w:rsidP="00556A63">
      <w:pPr>
        <w:spacing w:after="120"/>
        <w:ind w:left="851" w:right="-28" w:hanging="283"/>
        <w:jc w:val="both"/>
        <w:rPr>
          <w:rFonts w:ascii="Arial" w:eastAsia="Arial" w:hAnsi="Arial" w:cs="Arial"/>
          <w:color w:val="0F0F0F"/>
        </w:rPr>
      </w:pPr>
      <w:r w:rsidRPr="0083364C">
        <w:rPr>
          <w:rFonts w:ascii="Arial" w:eastAsia="Arial" w:hAnsi="Arial" w:cs="Arial"/>
          <w:b/>
          <w:color w:val="0F0F0F"/>
        </w:rPr>
        <w:t>2.</w:t>
      </w:r>
      <w:r w:rsidRPr="000325E5">
        <w:rPr>
          <w:rFonts w:ascii="Arial" w:eastAsia="Arial" w:hAnsi="Arial" w:cs="Arial"/>
          <w:color w:val="0F0F0F"/>
        </w:rPr>
        <w:tab/>
        <w:t>Que no se</w:t>
      </w:r>
      <w:r w:rsidR="0083364C">
        <w:rPr>
          <w:rFonts w:ascii="Arial" w:eastAsia="Arial" w:hAnsi="Arial" w:cs="Arial"/>
          <w:color w:val="0F0F0F"/>
        </w:rPr>
        <w:t xml:space="preserve"> trata de una empresa en crisis, en los términos definidos en el artículo 2.18) del Reglamento (UE) 651/2014.</w:t>
      </w:r>
      <w:r w:rsidRPr="000325E5">
        <w:rPr>
          <w:rFonts w:ascii="Arial" w:eastAsia="Arial" w:hAnsi="Arial" w:cs="Arial"/>
          <w:color w:val="0F0F0F"/>
        </w:rPr>
        <w:t xml:space="preserve"> </w:t>
      </w:r>
    </w:p>
    <w:p w:rsidR="000325E5" w:rsidRPr="000325E5" w:rsidRDefault="000325E5" w:rsidP="00556A63">
      <w:pPr>
        <w:spacing w:after="120"/>
        <w:ind w:left="851" w:right="-28" w:hanging="283"/>
        <w:jc w:val="both"/>
        <w:rPr>
          <w:rFonts w:ascii="Arial" w:eastAsia="Arial" w:hAnsi="Arial" w:cs="Arial"/>
          <w:color w:val="0F0F0F"/>
        </w:rPr>
      </w:pPr>
      <w:r w:rsidRPr="0083364C">
        <w:rPr>
          <w:rFonts w:ascii="Arial" w:eastAsia="Arial" w:hAnsi="Arial" w:cs="Arial"/>
          <w:b/>
          <w:color w:val="0F0F0F"/>
        </w:rPr>
        <w:t>3</w:t>
      </w:r>
      <w:r w:rsidRPr="000325E5">
        <w:rPr>
          <w:rFonts w:ascii="Arial" w:eastAsia="Arial" w:hAnsi="Arial" w:cs="Arial"/>
          <w:color w:val="0F0F0F"/>
        </w:rPr>
        <w:t>.</w:t>
      </w:r>
      <w:r w:rsidRPr="000325E5">
        <w:rPr>
          <w:rFonts w:ascii="Arial" w:eastAsia="Arial" w:hAnsi="Arial" w:cs="Arial"/>
          <w:color w:val="0F0F0F"/>
        </w:rPr>
        <w:tab/>
        <w:t>Que</w:t>
      </w:r>
      <w:r w:rsidR="0083364C">
        <w:rPr>
          <w:rFonts w:ascii="Arial" w:eastAsia="Arial" w:hAnsi="Arial" w:cs="Arial"/>
          <w:color w:val="0F0F0F"/>
        </w:rPr>
        <w:t xml:space="preserve"> la entidad</w:t>
      </w:r>
      <w:r w:rsidRPr="000325E5">
        <w:rPr>
          <w:rFonts w:ascii="Arial" w:eastAsia="Arial" w:hAnsi="Arial" w:cs="Arial"/>
          <w:color w:val="0F0F0F"/>
        </w:rPr>
        <w:t xml:space="preserve"> no tiene pendiente la devolución de una ayuda declarada ilegal por la Comisión Europea, de acuerdo a la jurisprudencia “</w:t>
      </w:r>
      <w:proofErr w:type="spellStart"/>
      <w:r w:rsidRPr="000325E5">
        <w:rPr>
          <w:rFonts w:ascii="Arial" w:eastAsia="Arial" w:hAnsi="Arial" w:cs="Arial"/>
          <w:color w:val="0F0F0F"/>
        </w:rPr>
        <w:t>Deggendorf</w:t>
      </w:r>
      <w:proofErr w:type="spellEnd"/>
      <w:r w:rsidRPr="000325E5">
        <w:rPr>
          <w:rFonts w:ascii="Arial" w:eastAsia="Arial" w:hAnsi="Arial" w:cs="Arial"/>
          <w:color w:val="0F0F0F"/>
        </w:rPr>
        <w:t>”</w:t>
      </w:r>
      <w:r w:rsidR="00F2307C">
        <w:rPr>
          <w:rFonts w:ascii="Arial" w:eastAsia="Arial" w:hAnsi="Arial" w:cs="Arial"/>
          <w:color w:val="0F0F0F"/>
        </w:rPr>
        <w:t>.</w:t>
      </w:r>
      <w:r w:rsidRPr="000325E5">
        <w:rPr>
          <w:rFonts w:ascii="Arial" w:eastAsia="Arial" w:hAnsi="Arial" w:cs="Arial"/>
          <w:color w:val="0F0F0F"/>
        </w:rPr>
        <w:t xml:space="preserve"> </w:t>
      </w:r>
    </w:p>
    <w:p w:rsidR="000325E5" w:rsidRPr="000325E5" w:rsidRDefault="000325E5" w:rsidP="00556A63">
      <w:pPr>
        <w:spacing w:after="120"/>
        <w:ind w:left="851" w:right="-28" w:hanging="283"/>
        <w:jc w:val="both"/>
        <w:rPr>
          <w:rFonts w:ascii="Arial" w:eastAsia="Arial" w:hAnsi="Arial" w:cs="Arial"/>
          <w:color w:val="0F0F0F"/>
        </w:rPr>
      </w:pPr>
      <w:r w:rsidRPr="0083364C">
        <w:rPr>
          <w:rFonts w:ascii="Arial" w:eastAsia="Arial" w:hAnsi="Arial" w:cs="Arial"/>
          <w:b/>
          <w:color w:val="0F0F0F"/>
        </w:rPr>
        <w:t>4.</w:t>
      </w:r>
      <w:r w:rsidRPr="0083364C">
        <w:rPr>
          <w:rFonts w:ascii="Arial" w:eastAsia="Arial" w:hAnsi="Arial" w:cs="Arial"/>
          <w:b/>
          <w:color w:val="0F0F0F"/>
        </w:rPr>
        <w:tab/>
      </w:r>
      <w:r w:rsidRPr="000325E5">
        <w:rPr>
          <w:rFonts w:ascii="Arial" w:eastAsia="Arial" w:hAnsi="Arial" w:cs="Arial"/>
          <w:color w:val="0F0F0F"/>
        </w:rPr>
        <w:t xml:space="preserve">Que no se han iniciado las actuaciones </w:t>
      </w:r>
      <w:r w:rsidR="0083364C">
        <w:rPr>
          <w:rFonts w:ascii="Arial" w:eastAsia="Arial" w:hAnsi="Arial" w:cs="Arial"/>
          <w:color w:val="0F0F0F"/>
        </w:rPr>
        <w:t>objeto de subvención con anterioridad a la presentación de la presente solicitud de ayudas</w:t>
      </w:r>
      <w:r w:rsidRPr="000325E5">
        <w:rPr>
          <w:rFonts w:ascii="Arial" w:eastAsia="Arial" w:hAnsi="Arial" w:cs="Arial"/>
          <w:color w:val="0F0F0F"/>
        </w:rPr>
        <w:t xml:space="preserve">, </w:t>
      </w:r>
      <w:r w:rsidR="0083364C">
        <w:rPr>
          <w:rFonts w:ascii="Arial" w:eastAsia="Arial" w:hAnsi="Arial" w:cs="Arial"/>
          <w:color w:val="0F0F0F"/>
        </w:rPr>
        <w:t xml:space="preserve">en los términos exigidos en el </w:t>
      </w:r>
      <w:r w:rsidRPr="000325E5">
        <w:rPr>
          <w:rFonts w:ascii="Arial" w:eastAsia="Arial" w:hAnsi="Arial" w:cs="Arial"/>
          <w:color w:val="0F0F0F"/>
        </w:rPr>
        <w:t>artículo 6 del Reglamento (UE) 651/2014</w:t>
      </w:r>
      <w:r w:rsidR="00F2307C">
        <w:rPr>
          <w:rFonts w:ascii="Arial" w:eastAsia="Arial" w:hAnsi="Arial" w:cs="Arial"/>
          <w:color w:val="0F0F0F"/>
        </w:rPr>
        <w:t>.</w:t>
      </w:r>
      <w:r w:rsidRPr="000325E5">
        <w:rPr>
          <w:rFonts w:ascii="Arial" w:eastAsia="Arial" w:hAnsi="Arial" w:cs="Arial"/>
          <w:color w:val="0F0F0F"/>
        </w:rPr>
        <w:t xml:space="preserve"> </w:t>
      </w:r>
    </w:p>
    <w:p w:rsidR="002F2F72" w:rsidRDefault="000325E5" w:rsidP="00556A63">
      <w:pPr>
        <w:spacing w:after="120"/>
        <w:ind w:left="851" w:right="-28" w:hanging="283"/>
        <w:jc w:val="both"/>
        <w:rPr>
          <w:rFonts w:ascii="Arial" w:eastAsia="Arial" w:hAnsi="Arial" w:cs="Arial"/>
          <w:color w:val="0F0F0F"/>
        </w:rPr>
      </w:pPr>
      <w:r w:rsidRPr="0083364C">
        <w:rPr>
          <w:rFonts w:ascii="Arial" w:eastAsia="Arial" w:hAnsi="Arial" w:cs="Arial"/>
          <w:b/>
          <w:color w:val="0F0F0F"/>
        </w:rPr>
        <w:t>5</w:t>
      </w:r>
      <w:r w:rsidRPr="000325E5">
        <w:rPr>
          <w:rFonts w:ascii="Arial" w:eastAsia="Arial" w:hAnsi="Arial" w:cs="Arial"/>
          <w:color w:val="0F0F0F"/>
        </w:rPr>
        <w:t>.</w:t>
      </w:r>
      <w:r w:rsidRPr="000325E5">
        <w:rPr>
          <w:rFonts w:ascii="Arial" w:eastAsia="Arial" w:hAnsi="Arial" w:cs="Arial"/>
          <w:color w:val="0F0F0F"/>
        </w:rPr>
        <w:tab/>
        <w:t xml:space="preserve">Que se </w:t>
      </w:r>
      <w:r w:rsidR="0083364C">
        <w:rPr>
          <w:rFonts w:ascii="Arial" w:eastAsia="Arial" w:hAnsi="Arial" w:cs="Arial"/>
          <w:color w:val="0F0F0F"/>
        </w:rPr>
        <w:t xml:space="preserve">respeta la norma sobre acumulación de ayudas establecida </w:t>
      </w:r>
      <w:r w:rsidR="00F2307C">
        <w:rPr>
          <w:rFonts w:ascii="Arial" w:eastAsia="Arial" w:hAnsi="Arial" w:cs="Arial"/>
          <w:color w:val="0F0F0F"/>
        </w:rPr>
        <w:t>en el a</w:t>
      </w:r>
      <w:r w:rsidRPr="000325E5">
        <w:rPr>
          <w:rFonts w:ascii="Arial" w:eastAsia="Arial" w:hAnsi="Arial" w:cs="Arial"/>
          <w:color w:val="0F0F0F"/>
        </w:rPr>
        <w:t>rtículo 8 del Reglamento (UE) 651/2014</w:t>
      </w:r>
      <w:r w:rsidR="0083364C">
        <w:rPr>
          <w:rFonts w:ascii="Arial" w:eastAsia="Arial" w:hAnsi="Arial" w:cs="Arial"/>
          <w:color w:val="0F0F0F"/>
        </w:rPr>
        <w:t>.</w:t>
      </w:r>
    </w:p>
    <w:p w:rsidR="000325E5" w:rsidRPr="00B36FA3" w:rsidRDefault="000325E5" w:rsidP="00556A63">
      <w:pPr>
        <w:spacing w:after="0"/>
        <w:ind w:left="851" w:right="-28"/>
        <w:jc w:val="both"/>
        <w:rPr>
          <w:rFonts w:ascii="Arial" w:hAnsi="Arial" w:cs="Arial"/>
        </w:rPr>
      </w:pPr>
    </w:p>
    <w:tbl>
      <w:tblPr>
        <w:tblStyle w:val="TableGrid"/>
        <w:tblW w:w="5102" w:type="dxa"/>
        <w:jc w:val="center"/>
        <w:tblInd w:w="0" w:type="dxa"/>
        <w:tblCellMar>
          <w:top w:w="14" w:type="dxa"/>
          <w:left w:w="108" w:type="dxa"/>
          <w:right w:w="115" w:type="dxa"/>
        </w:tblCellMar>
        <w:tblLook w:val="04A0" w:firstRow="1" w:lastRow="0" w:firstColumn="1" w:lastColumn="0" w:noHBand="0" w:noVBand="1"/>
      </w:tblPr>
      <w:tblGrid>
        <w:gridCol w:w="5102"/>
      </w:tblGrid>
      <w:tr w:rsidR="00556A63" w:rsidTr="00556A63">
        <w:trPr>
          <w:trHeight w:val="456"/>
          <w:jc w:val="center"/>
        </w:trPr>
        <w:tc>
          <w:tcPr>
            <w:tcW w:w="5102" w:type="dxa"/>
            <w:tcBorders>
              <w:top w:val="single" w:sz="12" w:space="0" w:color="000000"/>
              <w:left w:val="single" w:sz="12" w:space="0" w:color="000000"/>
              <w:bottom w:val="single" w:sz="6" w:space="0" w:color="000000"/>
              <w:right w:val="single" w:sz="12" w:space="0" w:color="000000"/>
            </w:tcBorders>
            <w:vAlign w:val="center"/>
          </w:tcPr>
          <w:p w:rsidR="00556A63" w:rsidRDefault="00556A63" w:rsidP="00556A63">
            <w:pPr>
              <w:keepLines/>
              <w:ind w:firstLine="19"/>
              <w:jc w:val="center"/>
            </w:pPr>
            <w:r>
              <w:rPr>
                <w:rFonts w:ascii="Arial" w:eastAsia="Arial" w:hAnsi="Arial" w:cs="Arial"/>
                <w:b/>
              </w:rPr>
              <w:t>FIRMA</w:t>
            </w:r>
          </w:p>
        </w:tc>
      </w:tr>
      <w:tr w:rsidR="00556A63" w:rsidTr="00556A63">
        <w:trPr>
          <w:trHeight w:val="1428"/>
          <w:jc w:val="center"/>
        </w:trPr>
        <w:tc>
          <w:tcPr>
            <w:tcW w:w="5102" w:type="dxa"/>
            <w:tcBorders>
              <w:top w:val="single" w:sz="6" w:space="0" w:color="000000"/>
              <w:left w:val="single" w:sz="12" w:space="0" w:color="000000"/>
              <w:bottom w:val="single" w:sz="12" w:space="0" w:color="000000"/>
              <w:right w:val="single" w:sz="12" w:space="0" w:color="000000"/>
            </w:tcBorders>
            <w:vAlign w:val="center"/>
          </w:tcPr>
          <w:p w:rsidR="00556A63" w:rsidRDefault="00556A63" w:rsidP="00556A63">
            <w:pPr>
              <w:keepLines/>
              <w:ind w:left="851"/>
              <w:jc w:val="center"/>
            </w:pPr>
          </w:p>
        </w:tc>
      </w:tr>
    </w:tbl>
    <w:p w:rsidR="002F2F72" w:rsidRPr="00B36FA3" w:rsidRDefault="00322C01" w:rsidP="00556A63">
      <w:pPr>
        <w:spacing w:after="0"/>
        <w:ind w:left="851" w:right="-28"/>
        <w:jc w:val="both"/>
        <w:rPr>
          <w:rFonts w:ascii="Arial" w:hAnsi="Arial" w:cs="Arial"/>
        </w:rPr>
      </w:pPr>
      <w:r w:rsidRPr="00B36FA3">
        <w:rPr>
          <w:rFonts w:ascii="Arial" w:eastAsia="Arial" w:hAnsi="Arial" w:cs="Arial"/>
        </w:rPr>
        <w:t xml:space="preserve"> </w:t>
      </w:r>
    </w:p>
    <w:p w:rsidR="0083364C" w:rsidRDefault="00322C01" w:rsidP="00556A63">
      <w:pPr>
        <w:spacing w:after="0"/>
        <w:ind w:left="851" w:right="-28"/>
        <w:jc w:val="both"/>
        <w:rPr>
          <w:rFonts w:ascii="Arial" w:eastAsia="Arial" w:hAnsi="Arial" w:cs="Arial"/>
        </w:rPr>
      </w:pPr>
      <w:r w:rsidRPr="00B36FA3">
        <w:rPr>
          <w:rFonts w:ascii="Arial" w:eastAsia="Arial" w:hAnsi="Arial" w:cs="Arial"/>
        </w:rPr>
        <w:t xml:space="preserve"> </w:t>
      </w:r>
    </w:p>
    <w:p w:rsidR="0083364C" w:rsidRDefault="0083364C" w:rsidP="00556A63">
      <w:pPr>
        <w:spacing w:after="0"/>
        <w:ind w:left="851" w:right="-28"/>
        <w:jc w:val="both"/>
        <w:rPr>
          <w:rFonts w:ascii="Arial" w:eastAsia="Arial" w:hAnsi="Arial" w:cs="Arial"/>
        </w:rPr>
      </w:pPr>
    </w:p>
    <w:p w:rsidR="00717DB6" w:rsidRDefault="00717DB6" w:rsidP="00556A63">
      <w:pPr>
        <w:spacing w:after="0"/>
        <w:ind w:left="851" w:right="-28"/>
        <w:jc w:val="both"/>
        <w:rPr>
          <w:rFonts w:ascii="Arial" w:eastAsia="Arial" w:hAnsi="Arial" w:cs="Arial"/>
        </w:rPr>
      </w:pPr>
    </w:p>
    <w:p w:rsidR="002F2F72" w:rsidRDefault="00B36FA3" w:rsidP="00556A63">
      <w:pPr>
        <w:spacing w:after="0"/>
        <w:ind w:left="851" w:right="-28"/>
        <w:jc w:val="both"/>
        <w:rPr>
          <w:rFonts w:ascii="Arial" w:eastAsia="Arial" w:hAnsi="Arial" w:cs="Arial"/>
        </w:rPr>
      </w:pPr>
      <w:r w:rsidRPr="00B36FA3">
        <w:rPr>
          <w:rFonts w:ascii="Arial" w:eastAsia="Arial" w:hAnsi="Arial" w:cs="Arial"/>
          <w:sz w:val="16"/>
        </w:rPr>
        <w:t xml:space="preserve">Puede consultar la información referida al deber de información de protección de datos personales en las páginas siguientes </w:t>
      </w:r>
      <w:r w:rsidRPr="00B36FA3">
        <w:rPr>
          <w:rFonts w:ascii="Arial" w:eastAsia="Arial" w:hAnsi="Arial" w:cs="Arial"/>
        </w:rPr>
        <w:t xml:space="preserve"> </w:t>
      </w:r>
      <w:r w:rsidR="00322C01" w:rsidRPr="00B36FA3">
        <w:rPr>
          <w:rFonts w:ascii="Arial" w:eastAsia="Arial" w:hAnsi="Arial" w:cs="Arial"/>
        </w:rPr>
        <w:t xml:space="preserve"> </w:t>
      </w:r>
    </w:p>
    <w:p w:rsidR="00F24899" w:rsidRDefault="00F24899" w:rsidP="00F24899">
      <w:pPr>
        <w:spacing w:after="120" w:line="276" w:lineRule="auto"/>
        <w:jc w:val="center"/>
        <w:rPr>
          <w:rFonts w:ascii="Arial" w:eastAsia="Arial" w:hAnsi="Arial" w:cs="Arial"/>
          <w:b/>
          <w:color w:val="auto"/>
          <w:sz w:val="28"/>
          <w:szCs w:val="28"/>
          <w:lang w:eastAsia="en-US"/>
        </w:rPr>
      </w:pPr>
      <w:r w:rsidRPr="00413599">
        <w:rPr>
          <w:rFonts w:ascii="Arial" w:eastAsia="Arial" w:hAnsi="Arial" w:cs="Arial"/>
          <w:b/>
          <w:color w:val="auto"/>
          <w:sz w:val="28"/>
          <w:szCs w:val="28"/>
          <w:lang w:eastAsia="en-US"/>
        </w:rPr>
        <w:lastRenderedPageBreak/>
        <w:t>Información sobre Protección de Datos</w:t>
      </w:r>
    </w:p>
    <w:p w:rsidR="00F24899" w:rsidRPr="00413599" w:rsidRDefault="00F24899" w:rsidP="00F24899">
      <w:pPr>
        <w:spacing w:after="120" w:line="276" w:lineRule="auto"/>
        <w:jc w:val="center"/>
        <w:rPr>
          <w:rFonts w:ascii="Arial" w:eastAsia="Arial" w:hAnsi="Arial" w:cs="Arial"/>
          <w:b/>
          <w:color w:val="auto"/>
          <w:sz w:val="28"/>
          <w:szCs w:val="28"/>
          <w:lang w:eastAsia="en-US"/>
        </w:rPr>
      </w:pPr>
    </w:p>
    <w:p w:rsidR="00F24899" w:rsidRPr="00A45DD1" w:rsidRDefault="00F24899" w:rsidP="00F24899">
      <w:pPr>
        <w:numPr>
          <w:ilvl w:val="0"/>
          <w:numId w:val="5"/>
        </w:numPr>
        <w:spacing w:before="240" w:after="0" w:line="240" w:lineRule="auto"/>
        <w:ind w:left="714" w:hanging="357"/>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Responsable del tratamiento de sus datos</w:t>
      </w:r>
      <w:r w:rsidRPr="00A45DD1">
        <w:rPr>
          <w:rFonts w:ascii="Arial" w:eastAsia="Arial" w:hAnsi="Arial" w:cs="Arial"/>
          <w:color w:val="FF0000"/>
          <w:sz w:val="18"/>
          <w:szCs w:val="18"/>
          <w:lang w:eastAsia="en-US"/>
        </w:rPr>
        <w:t xml:space="preserve"> </w:t>
      </w:r>
    </w:p>
    <w:p w:rsidR="00F24899" w:rsidRDefault="00F24899" w:rsidP="00F24899">
      <w:pPr>
        <w:spacing w:after="0" w:line="240" w:lineRule="auto"/>
        <w:ind w:left="720"/>
        <w:jc w:val="both"/>
        <w:rPr>
          <w:rFonts w:ascii="Arial" w:eastAsia="Arial" w:hAnsi="Arial" w:cs="Arial"/>
          <w:b/>
          <w:color w:val="auto"/>
          <w:sz w:val="18"/>
          <w:szCs w:val="18"/>
          <w:lang w:eastAsia="en-US"/>
        </w:rPr>
      </w:pPr>
    </w:p>
    <w:p w:rsidR="00F24899" w:rsidRPr="00A45DD1" w:rsidRDefault="00F24899" w:rsidP="00F24899">
      <w:pPr>
        <w:spacing w:after="0" w:line="240" w:lineRule="auto"/>
        <w:ind w:left="720"/>
        <w:jc w:val="both"/>
        <w:rPr>
          <w:rFonts w:ascii="Arial" w:eastAsia="Arial" w:hAnsi="Arial" w:cs="Arial"/>
          <w:b/>
          <w:color w:val="auto"/>
          <w:sz w:val="18"/>
          <w:szCs w:val="18"/>
          <w:highlight w:val="yellow"/>
          <w:lang w:eastAsia="en-US"/>
        </w:rPr>
      </w:pPr>
      <w:r w:rsidRPr="00A45DD1">
        <w:rPr>
          <w:rFonts w:ascii="Arial" w:eastAsia="Arial" w:hAnsi="Arial" w:cs="Arial"/>
          <w:b/>
          <w:color w:val="auto"/>
          <w:sz w:val="18"/>
          <w:szCs w:val="18"/>
          <w:lang w:eastAsia="en-US"/>
        </w:rPr>
        <w:t>Responsable: CONSEJERÍA DE MEDIO AMBIENTE, VIVIENDA Y AGRICULTURA. Dirección General de Vivienda y Rehabilitación</w:t>
      </w:r>
    </w:p>
    <w:p w:rsidR="00F24899" w:rsidRDefault="00F24899" w:rsidP="00F24899">
      <w:pPr>
        <w:spacing w:after="0" w:line="240" w:lineRule="auto"/>
        <w:ind w:left="720"/>
        <w:jc w:val="both"/>
        <w:rPr>
          <w:rFonts w:ascii="Arial" w:eastAsia="Arial" w:hAnsi="Arial" w:cs="Arial"/>
          <w:b/>
          <w:color w:val="auto"/>
          <w:sz w:val="18"/>
          <w:szCs w:val="18"/>
          <w:lang w:eastAsia="en-US"/>
        </w:rPr>
      </w:pPr>
    </w:p>
    <w:p w:rsidR="00F24899" w:rsidRPr="00A45DD1" w:rsidRDefault="00F24899" w:rsidP="00F24899">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 xml:space="preserve">Domicilio social: </w:t>
      </w:r>
      <w:bookmarkStart w:id="1" w:name="_Hlk529464609"/>
      <w:r w:rsidRPr="00A45DD1">
        <w:rPr>
          <w:rFonts w:ascii="Arial" w:eastAsia="Arial" w:hAnsi="Arial" w:cs="Arial"/>
          <w:b/>
          <w:color w:val="auto"/>
          <w:sz w:val="18"/>
          <w:szCs w:val="18"/>
          <w:lang w:eastAsia="en-US"/>
        </w:rPr>
        <w:t xml:space="preserve">Consultar </w:t>
      </w:r>
      <w:hyperlink r:id="rId7" w:history="1">
        <w:r w:rsidRPr="00A45DD1">
          <w:rPr>
            <w:rFonts w:ascii="Arial" w:eastAsia="Arial" w:hAnsi="Arial" w:cs="Arial"/>
            <w:b/>
            <w:color w:val="0000FF"/>
            <w:sz w:val="18"/>
            <w:szCs w:val="18"/>
            <w:u w:val="single"/>
            <w:lang w:eastAsia="en-US"/>
          </w:rPr>
          <w:t>www.comunidad.madrid/centros</w:t>
        </w:r>
      </w:hyperlink>
      <w:bookmarkEnd w:id="1"/>
      <w:r w:rsidRPr="00A45DD1">
        <w:rPr>
          <w:rFonts w:ascii="Arial" w:eastAsia="Arial" w:hAnsi="Arial" w:cs="Arial"/>
          <w:b/>
          <w:color w:val="auto"/>
          <w:sz w:val="18"/>
          <w:szCs w:val="18"/>
          <w:lang w:eastAsia="en-US"/>
        </w:rPr>
        <w:t xml:space="preserve"> </w:t>
      </w:r>
    </w:p>
    <w:p w:rsidR="00F24899" w:rsidRDefault="00F24899" w:rsidP="00F24899">
      <w:pPr>
        <w:spacing w:after="0" w:line="240" w:lineRule="auto"/>
        <w:ind w:left="720"/>
        <w:jc w:val="both"/>
        <w:rPr>
          <w:rFonts w:ascii="Arial" w:eastAsia="Arial" w:hAnsi="Arial" w:cs="Arial"/>
          <w:b/>
          <w:color w:val="auto"/>
          <w:sz w:val="18"/>
          <w:szCs w:val="18"/>
          <w:lang w:eastAsia="en-US"/>
        </w:rPr>
      </w:pPr>
    </w:p>
    <w:p w:rsidR="00F24899" w:rsidRPr="00A45DD1" w:rsidRDefault="00F24899" w:rsidP="00F24899">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Contacto Delegado de Protección de Datos: protecciondatosmambiente@madrid.org</w:t>
      </w:r>
    </w:p>
    <w:p w:rsidR="00F24899" w:rsidRPr="00A45DD1" w:rsidRDefault="00F24899" w:rsidP="00F24899">
      <w:pPr>
        <w:numPr>
          <w:ilvl w:val="0"/>
          <w:numId w:val="5"/>
        </w:numPr>
        <w:spacing w:before="120" w:after="0" w:line="240" w:lineRule="auto"/>
        <w:jc w:val="both"/>
        <w:rPr>
          <w:rFonts w:ascii="Arial" w:eastAsia="Arial" w:hAnsi="Arial" w:cs="Arial"/>
          <w:b/>
          <w:color w:val="auto"/>
          <w:sz w:val="18"/>
          <w:szCs w:val="18"/>
          <w:lang w:eastAsia="en-US"/>
        </w:rPr>
      </w:pPr>
      <w:r w:rsidRPr="00A45DD1">
        <w:rPr>
          <w:rFonts w:ascii="Arial" w:eastAsia="Arial" w:hAnsi="Arial" w:cs="Arial"/>
          <w:b/>
          <w:color w:val="auto"/>
          <w:sz w:val="18"/>
          <w:szCs w:val="18"/>
          <w:u w:val="single"/>
          <w:lang w:eastAsia="en-US"/>
        </w:rPr>
        <w:t>¿En qué actividad de tratamiento están incluidos mis datos personales y con qué fines se tratarán?</w:t>
      </w:r>
      <w:r w:rsidRPr="00A45DD1">
        <w:rPr>
          <w:rFonts w:ascii="Arial" w:eastAsia="Arial" w:hAnsi="Arial" w:cs="Arial"/>
          <w:color w:val="FF0000"/>
          <w:sz w:val="18"/>
          <w:szCs w:val="18"/>
          <w:lang w:eastAsia="en-US"/>
        </w:rPr>
        <w:t xml:space="preserve"> </w:t>
      </w: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Ayudas en materia de vivienda y rehabilitación</w:t>
      </w: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rsidR="00F24899" w:rsidRPr="00A45DD1" w:rsidRDefault="00F24899" w:rsidP="00F24899">
      <w:pPr>
        <w:spacing w:after="0" w:line="240" w:lineRule="auto"/>
        <w:ind w:left="705"/>
        <w:jc w:val="both"/>
        <w:rPr>
          <w:rFonts w:ascii="Arial" w:eastAsia="Times New Roman" w:hAnsi="Arial" w:cs="Arial"/>
          <w:color w:val="auto"/>
          <w:sz w:val="18"/>
          <w:szCs w:val="18"/>
        </w:rPr>
      </w:pPr>
      <w:r w:rsidRPr="00A45DD1">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A45DD1">
        <w:rPr>
          <w:rFonts w:ascii="Arial" w:eastAsia="Times New Roman" w:hAnsi="Arial" w:cs="Arial"/>
          <w:color w:val="auto"/>
          <w:sz w:val="18"/>
          <w:szCs w:val="18"/>
        </w:rPr>
        <w:t>.</w:t>
      </w:r>
      <w:r w:rsidRPr="00A45DD1">
        <w:rPr>
          <w:rFonts w:ascii="Arial" w:eastAsia="Arial" w:hAnsi="Arial" w:cs="Arial"/>
          <w:color w:val="auto"/>
          <w:sz w:val="18"/>
          <w:szCs w:val="18"/>
          <w:lang w:eastAsia="en-US"/>
        </w:rPr>
        <w:t>.</w:t>
      </w:r>
      <w:proofErr w:type="gramEnd"/>
    </w:p>
    <w:p w:rsidR="00F24899" w:rsidRPr="00A45DD1" w:rsidRDefault="00F24899" w:rsidP="00F24899">
      <w:pPr>
        <w:spacing w:before="120" w:after="0" w:line="240" w:lineRule="auto"/>
        <w:ind w:left="720"/>
        <w:jc w:val="both"/>
        <w:rPr>
          <w:rFonts w:ascii="Arial" w:eastAsia="Arial" w:hAnsi="Arial" w:cs="Arial"/>
          <w:b/>
          <w:color w:val="auto"/>
          <w:sz w:val="18"/>
          <w:szCs w:val="18"/>
          <w:lang w:eastAsia="en-US"/>
        </w:rPr>
      </w:pPr>
    </w:p>
    <w:p w:rsidR="00F24899" w:rsidRPr="00A45DD1" w:rsidRDefault="00F24899" w:rsidP="00F24899">
      <w:pPr>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¿Cuál es la legitimación en la cual se basa la licitud del tratamiento? </w:t>
      </w:r>
    </w:p>
    <w:p w:rsidR="00F24899" w:rsidRPr="00A45DD1" w:rsidRDefault="00F24899" w:rsidP="00F24899">
      <w:pPr>
        <w:spacing w:before="120" w:after="0" w:line="240" w:lineRule="auto"/>
        <w:ind w:left="360"/>
        <w:contextualSpacing/>
        <w:jc w:val="both"/>
        <w:rPr>
          <w:rFonts w:ascii="Arial" w:eastAsia="Arial" w:hAnsi="Arial" w:cs="Arial"/>
          <w:b/>
          <w:color w:val="auto"/>
          <w:sz w:val="18"/>
          <w:szCs w:val="18"/>
          <w:u w:val="single"/>
          <w:lang w:eastAsia="en-US"/>
        </w:rPr>
      </w:pP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A45DD1">
        <w:rPr>
          <w:rFonts w:ascii="Arial" w:eastAsia="Arial" w:hAnsi="Arial" w:cs="Arial"/>
          <w:color w:val="auto"/>
          <w:sz w:val="18"/>
          <w:szCs w:val="18"/>
          <w:lang w:eastAsia="en-US"/>
        </w:rPr>
        <w:t>..</w:t>
      </w:r>
      <w:proofErr w:type="gramEnd"/>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Ley 38/2003, de 17 de noviembre, General de Subvenciones. </w:t>
      </w: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Ley 2/1995, de 8 de marzo, de subvenciones de la Comunidad de Madrid.</w:t>
      </w: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rsidR="00F24899" w:rsidRPr="00A45DD1" w:rsidRDefault="00F24899" w:rsidP="00F24899">
      <w:pPr>
        <w:spacing w:before="120" w:after="0" w:line="240" w:lineRule="auto"/>
        <w:ind w:left="708"/>
        <w:contextualSpacing/>
        <w:jc w:val="both"/>
        <w:rPr>
          <w:rFonts w:ascii="Arial" w:eastAsia="Arial" w:hAnsi="Arial" w:cs="Arial"/>
          <w:color w:val="auto"/>
          <w:sz w:val="18"/>
          <w:szCs w:val="18"/>
          <w:u w:val="single"/>
          <w:lang w:eastAsia="en-US"/>
        </w:rPr>
      </w:pPr>
    </w:p>
    <w:p w:rsidR="00F24899" w:rsidRPr="00A45DD1" w:rsidRDefault="00F24899" w:rsidP="00F24899">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¿Cómo ejercer sus derechos? ¿Cuáles son sus derechos cuando nos facilita sus datos?</w:t>
      </w:r>
      <w:r w:rsidRPr="00A45DD1">
        <w:rPr>
          <w:rFonts w:ascii="Arial" w:eastAsia="Arial" w:hAnsi="Arial" w:cs="Arial"/>
          <w:b/>
          <w:color w:val="auto"/>
          <w:sz w:val="18"/>
          <w:szCs w:val="18"/>
          <w:lang w:eastAsia="en-US"/>
        </w:rPr>
        <w:t xml:space="preserve"> </w:t>
      </w:r>
      <w:bookmarkStart w:id="2" w:name="_Hlk529465026"/>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Puede</w:t>
      </w:r>
      <w:r w:rsidRPr="00A45DD1">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F24899" w:rsidRPr="00A45DD1" w:rsidRDefault="00F24899" w:rsidP="00F24899">
      <w:pPr>
        <w:spacing w:before="120" w:after="0" w:line="240" w:lineRule="auto"/>
        <w:ind w:left="720"/>
        <w:contextualSpacing/>
        <w:jc w:val="both"/>
        <w:rPr>
          <w:rFonts w:ascii="Arial" w:eastAsia="Arial" w:hAnsi="Arial" w:cs="Arial"/>
          <w:sz w:val="18"/>
          <w:szCs w:val="18"/>
          <w:lang w:val="es-ES_tradnl" w:eastAsia="en-US"/>
        </w:rPr>
      </w:pPr>
      <w:r w:rsidRPr="00A45DD1">
        <w:rPr>
          <w:rFonts w:ascii="Arial" w:eastAsia="Arial" w:hAnsi="Arial" w:cs="Arial"/>
          <w:sz w:val="18"/>
          <w:szCs w:val="18"/>
          <w:lang w:val="es-ES_tradnl" w:eastAsia="en-US"/>
        </w:rPr>
        <w:t>Según la Ley 39/2015, el RGPD y la Ley Orgánica 3/2018,</w:t>
      </w:r>
      <w:r w:rsidRPr="00A45DD1">
        <w:rPr>
          <w:rFonts w:ascii="Arial" w:eastAsia="Arial" w:hAnsi="Arial" w:cs="Arial"/>
          <w:sz w:val="18"/>
          <w:szCs w:val="18"/>
          <w:lang w:eastAsia="en-US"/>
        </w:rPr>
        <w:t xml:space="preserve"> </w:t>
      </w:r>
      <w:r w:rsidRPr="00A45DD1">
        <w:rPr>
          <w:rFonts w:ascii="Arial" w:eastAsia="Arial" w:hAnsi="Arial" w:cs="Arial"/>
          <w:color w:val="auto"/>
          <w:sz w:val="18"/>
          <w:szCs w:val="18"/>
          <w:lang w:eastAsia="en-US"/>
        </w:rPr>
        <w:t xml:space="preserve">puede ejercer sus derechos </w:t>
      </w:r>
      <w:r w:rsidRPr="00A45DD1">
        <w:rPr>
          <w:rFonts w:ascii="Arial" w:eastAsia="Arial" w:hAnsi="Arial" w:cs="Arial"/>
          <w:sz w:val="18"/>
          <w:szCs w:val="18"/>
          <w:lang w:val="es-ES_tradnl" w:eastAsia="en-US"/>
        </w:rPr>
        <w:t xml:space="preserve">por </w:t>
      </w:r>
      <w:hyperlink r:id="rId8" w:history="1">
        <w:r w:rsidRPr="00A45DD1">
          <w:rPr>
            <w:rFonts w:ascii="Arial" w:eastAsia="Arial" w:hAnsi="Arial" w:cs="Arial"/>
            <w:color w:val="0000FF"/>
            <w:sz w:val="18"/>
            <w:szCs w:val="18"/>
            <w:u w:val="single"/>
            <w:lang w:val="es-ES_tradnl" w:eastAsia="en-US"/>
          </w:rPr>
          <w:t>Registro Electrónico</w:t>
        </w:r>
      </w:hyperlink>
      <w:r w:rsidRPr="00A45DD1">
        <w:rPr>
          <w:rFonts w:ascii="Arial" w:eastAsia="Arial" w:hAnsi="Arial" w:cs="Arial"/>
          <w:color w:val="2E74B5"/>
          <w:sz w:val="18"/>
          <w:szCs w:val="18"/>
          <w:lang w:val="es-ES_tradnl" w:eastAsia="en-US"/>
        </w:rPr>
        <w:t xml:space="preserve"> </w:t>
      </w:r>
      <w:r w:rsidRPr="00A45DD1">
        <w:rPr>
          <w:rFonts w:ascii="Arial" w:eastAsia="Arial" w:hAnsi="Arial" w:cs="Arial"/>
          <w:color w:val="auto"/>
          <w:sz w:val="18"/>
          <w:szCs w:val="18"/>
          <w:lang w:val="es-ES_tradnl" w:eastAsia="en-US"/>
        </w:rPr>
        <w:t xml:space="preserve">o </w:t>
      </w:r>
      <w:hyperlink r:id="rId9" w:history="1">
        <w:r w:rsidRPr="00A45DD1">
          <w:rPr>
            <w:rFonts w:ascii="Arial" w:eastAsia="Arial" w:hAnsi="Arial" w:cs="Arial"/>
            <w:color w:val="0000FF"/>
            <w:sz w:val="18"/>
            <w:szCs w:val="18"/>
            <w:u w:val="single"/>
            <w:lang w:val="es-ES_tradnl" w:eastAsia="en-US"/>
          </w:rPr>
          <w:t>Registro Presencial</w:t>
        </w:r>
      </w:hyperlink>
      <w:r w:rsidRPr="00A45DD1">
        <w:rPr>
          <w:rFonts w:ascii="Arial" w:eastAsia="Arial" w:hAnsi="Arial" w:cs="Arial"/>
          <w:color w:val="auto"/>
          <w:sz w:val="18"/>
          <w:szCs w:val="18"/>
          <w:lang w:val="es-ES_tradnl" w:eastAsia="en-US"/>
        </w:rPr>
        <w:t xml:space="preserve"> o en los lugares y formas previstos en el artículo 16.4 de la Ley 39/2015, preferentemente</w:t>
      </w:r>
      <w:r w:rsidRPr="00A45DD1">
        <w:rPr>
          <w:rFonts w:ascii="Arial" w:eastAsia="Arial" w:hAnsi="Arial" w:cs="Arial"/>
          <w:color w:val="auto"/>
          <w:sz w:val="18"/>
          <w:szCs w:val="18"/>
          <w:lang w:eastAsia="en-US"/>
        </w:rPr>
        <w:t xml:space="preserve"> </w:t>
      </w:r>
      <w:r w:rsidRPr="00A45DD1">
        <w:rPr>
          <w:rFonts w:ascii="Arial" w:eastAsia="Arial" w:hAnsi="Arial" w:cs="Arial"/>
          <w:sz w:val="18"/>
          <w:szCs w:val="18"/>
          <w:lang w:val="es-ES_tradnl" w:eastAsia="en-US"/>
        </w:rPr>
        <w:t xml:space="preserve">mediante el formulario de solicitud </w:t>
      </w:r>
      <w:hyperlink r:id="rId10" w:history="1">
        <w:r w:rsidRPr="00A45DD1">
          <w:rPr>
            <w:rFonts w:ascii="Arial" w:eastAsia="Arial" w:hAnsi="Arial" w:cs="Arial"/>
            <w:color w:val="0000FF"/>
            <w:sz w:val="18"/>
            <w:szCs w:val="18"/>
            <w:u w:val="single"/>
            <w:lang w:val="es-ES_tradnl" w:eastAsia="en-US"/>
          </w:rPr>
          <w:t>“Ejercicio de derechos en materia de protección de datos personales”</w:t>
        </w:r>
      </w:hyperlink>
      <w:r w:rsidRPr="00A45DD1">
        <w:rPr>
          <w:rFonts w:ascii="Arial" w:eastAsia="Arial" w:hAnsi="Arial" w:cs="Arial"/>
          <w:sz w:val="18"/>
          <w:szCs w:val="18"/>
          <w:lang w:val="es-ES_tradnl" w:eastAsia="en-US"/>
        </w:rPr>
        <w:t xml:space="preserve">. </w:t>
      </w:r>
    </w:p>
    <w:p w:rsidR="00F24899" w:rsidRPr="00A45DD1" w:rsidRDefault="00F24899" w:rsidP="00F24899">
      <w:pPr>
        <w:spacing w:before="120" w:after="0" w:line="240" w:lineRule="auto"/>
        <w:ind w:left="720"/>
        <w:contextualSpacing/>
        <w:jc w:val="both"/>
        <w:rPr>
          <w:rFonts w:ascii="Arial" w:eastAsia="Arial" w:hAnsi="Arial" w:cs="Arial"/>
          <w:b/>
          <w:bCs/>
          <w:color w:val="FF0000"/>
          <w:sz w:val="18"/>
          <w:szCs w:val="18"/>
          <w:lang w:eastAsia="en-US"/>
        </w:rPr>
      </w:pPr>
    </w:p>
    <w:p w:rsidR="00F24899" w:rsidRPr="00A45DD1" w:rsidRDefault="00F24899" w:rsidP="00F24899">
      <w:pPr>
        <w:numPr>
          <w:ilvl w:val="0"/>
          <w:numId w:val="5"/>
        </w:numPr>
        <w:spacing w:after="0" w:line="240" w:lineRule="auto"/>
        <w:contextualSpacing/>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rsidR="00F24899" w:rsidRPr="00A45DD1" w:rsidRDefault="00F24899" w:rsidP="00F24899">
      <w:pPr>
        <w:spacing w:before="120" w:after="0" w:line="240" w:lineRule="auto"/>
        <w:ind w:left="360"/>
        <w:contextualSpacing/>
        <w:jc w:val="both"/>
        <w:rPr>
          <w:rFonts w:ascii="Arial" w:eastAsia="Arial" w:hAnsi="Arial" w:cs="Arial"/>
          <w:color w:val="auto"/>
          <w:sz w:val="18"/>
          <w:szCs w:val="18"/>
          <w:highlight w:val="yellow"/>
          <w:lang w:eastAsia="en-US"/>
        </w:rPr>
      </w:pPr>
    </w:p>
    <w:p w:rsidR="00F24899" w:rsidRPr="00A45DD1" w:rsidRDefault="00F24899" w:rsidP="00F24899">
      <w:pPr>
        <w:spacing w:before="120" w:after="0" w:line="240" w:lineRule="auto"/>
        <w:ind w:firstLine="708"/>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No se realizan.</w:t>
      </w:r>
    </w:p>
    <w:p w:rsidR="00F24899" w:rsidRDefault="00F24899" w:rsidP="00F24899">
      <w:pPr>
        <w:keepNext/>
        <w:numPr>
          <w:ilvl w:val="0"/>
          <w:numId w:val="5"/>
        </w:numPr>
        <w:spacing w:before="120" w:after="0" w:line="240" w:lineRule="auto"/>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¿Por cuánto tiempo conservaremos sus datos personales?</w:t>
      </w:r>
      <w:r w:rsidRPr="00A45DD1">
        <w:rPr>
          <w:rFonts w:ascii="Arial" w:eastAsia="Arial" w:hAnsi="Arial" w:cs="Arial"/>
          <w:b/>
          <w:color w:val="auto"/>
          <w:sz w:val="18"/>
          <w:szCs w:val="18"/>
          <w:lang w:eastAsia="en-US"/>
        </w:rPr>
        <w:t xml:space="preserve"> </w:t>
      </w:r>
      <w:r w:rsidRPr="00A45DD1">
        <w:rPr>
          <w:rFonts w:ascii="Arial" w:eastAsia="Arial" w:hAnsi="Arial" w:cs="Arial"/>
          <w:color w:val="auto"/>
          <w:sz w:val="18"/>
          <w:szCs w:val="18"/>
          <w:lang w:eastAsia="en-US"/>
        </w:rPr>
        <w:t xml:space="preserve">Los datos personales proporcionados se conservarán por el siguiente periodo: </w:t>
      </w:r>
    </w:p>
    <w:p w:rsidR="00F24899" w:rsidRDefault="00F24899" w:rsidP="00F24899">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F24899" w:rsidRDefault="00F24899" w:rsidP="00F24899">
      <w:pPr>
        <w:keepNext/>
        <w:spacing w:before="120" w:after="0" w:line="240" w:lineRule="auto"/>
        <w:ind w:left="720"/>
        <w:jc w:val="both"/>
        <w:rPr>
          <w:rFonts w:ascii="Arial" w:eastAsia="Arial" w:hAnsi="Arial" w:cs="Arial"/>
          <w:color w:val="auto"/>
          <w:sz w:val="18"/>
          <w:szCs w:val="18"/>
          <w:lang w:eastAsia="en-US"/>
        </w:rPr>
      </w:pPr>
    </w:p>
    <w:p w:rsidR="00F24899" w:rsidRPr="00A45DD1" w:rsidRDefault="00F24899" w:rsidP="00F24899">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¿A qué destinatarios se comunicarán sus datos? </w:t>
      </w:r>
    </w:p>
    <w:p w:rsidR="00F24899" w:rsidRPr="00A45DD1" w:rsidRDefault="00F24899" w:rsidP="00F24899">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A45DD1">
        <w:rPr>
          <w:rFonts w:ascii="Arial" w:eastAsia="Arial" w:hAnsi="Arial" w:cs="Arial"/>
          <w:color w:val="auto"/>
          <w:sz w:val="18"/>
          <w:szCs w:val="18"/>
          <w:lang w:eastAsia="en-US"/>
        </w:rPr>
        <w:br/>
        <w:t>Interesados en el procedimiento.</w:t>
      </w:r>
    </w:p>
    <w:p w:rsidR="00F24899" w:rsidRPr="00A45DD1" w:rsidRDefault="00F24899" w:rsidP="00F24899">
      <w:pPr>
        <w:keepNext/>
        <w:spacing w:before="120" w:after="0" w:line="240" w:lineRule="auto"/>
        <w:ind w:left="720"/>
        <w:contextualSpacing/>
        <w:jc w:val="both"/>
        <w:rPr>
          <w:rFonts w:ascii="Arial" w:eastAsia="Arial" w:hAnsi="Arial" w:cs="Arial"/>
          <w:b/>
          <w:color w:val="auto"/>
          <w:sz w:val="18"/>
          <w:szCs w:val="18"/>
          <w:u w:val="single"/>
          <w:lang w:eastAsia="en-US"/>
        </w:rPr>
      </w:pPr>
    </w:p>
    <w:p w:rsidR="00F24899" w:rsidRPr="00A45DD1" w:rsidRDefault="00F24899" w:rsidP="00F24899">
      <w:pPr>
        <w:keepNext/>
        <w:numPr>
          <w:ilvl w:val="0"/>
          <w:numId w:val="5"/>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A45DD1">
        <w:rPr>
          <w:rFonts w:ascii="Arial" w:eastAsia="Arial" w:hAnsi="Arial" w:cs="Arial"/>
          <w:color w:val="auto"/>
          <w:sz w:val="18"/>
          <w:szCs w:val="18"/>
          <w:lang w:eastAsia="en-US"/>
        </w:rPr>
        <w:t>.</w:t>
      </w:r>
    </w:p>
    <w:p w:rsidR="00F24899" w:rsidRPr="00A45DD1" w:rsidRDefault="00F24899" w:rsidP="00F24899">
      <w:pPr>
        <w:numPr>
          <w:ilvl w:val="0"/>
          <w:numId w:val="5"/>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Derecho a presentar una reclamación ante la Autoridad de Control</w:t>
      </w:r>
      <w:r w:rsidRPr="00A45DD1">
        <w:rPr>
          <w:rFonts w:ascii="Arial" w:eastAsia="Arial" w:hAnsi="Arial" w:cs="Arial"/>
          <w:b/>
          <w:color w:val="auto"/>
          <w:sz w:val="18"/>
          <w:szCs w:val="18"/>
          <w:lang w:eastAsia="en-US"/>
        </w:rPr>
        <w:t xml:space="preserve">. </w:t>
      </w:r>
      <w:bookmarkStart w:id="4" w:name="_Hlk529466863"/>
      <w:r w:rsidRPr="00A45DD1">
        <w:rPr>
          <w:rFonts w:ascii="Arial" w:eastAsia="Arial" w:hAnsi="Arial" w:cs="Arial"/>
          <w:color w:val="auto"/>
          <w:sz w:val="18"/>
          <w:szCs w:val="18"/>
          <w:lang w:eastAsia="en-US"/>
        </w:rPr>
        <w:t xml:space="preserve">Tiene derecho a presentar una reclamación ante la Agencia Española de Protección de Datos </w:t>
      </w:r>
      <w:hyperlink r:id="rId11"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si no está conforme con el tratamiento que se hace de sus datos personales.</w:t>
      </w:r>
      <w:bookmarkEnd w:id="4"/>
      <w:r w:rsidRPr="00A45DD1">
        <w:rPr>
          <w:rFonts w:ascii="Arial" w:eastAsia="Arial" w:hAnsi="Arial" w:cs="Arial"/>
          <w:color w:val="auto"/>
          <w:sz w:val="18"/>
          <w:szCs w:val="18"/>
          <w:lang w:eastAsia="en-US"/>
        </w:rPr>
        <w:t xml:space="preserve"> </w:t>
      </w:r>
    </w:p>
    <w:p w:rsidR="00F24899" w:rsidRPr="00A45DD1" w:rsidRDefault="00F24899" w:rsidP="00F24899">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Categoría de datos objeto de tratamiento.</w:t>
      </w:r>
    </w:p>
    <w:p w:rsidR="00F24899" w:rsidRPr="00A45DD1" w:rsidRDefault="00F24899" w:rsidP="00F24899">
      <w:pPr>
        <w:spacing w:before="120" w:after="0" w:line="240" w:lineRule="auto"/>
        <w:ind w:left="720"/>
        <w:jc w:val="both"/>
        <w:rPr>
          <w:rFonts w:ascii="Arial" w:eastAsia="Arial" w:hAnsi="Arial" w:cs="Arial"/>
          <w:b/>
          <w:color w:val="auto"/>
          <w:sz w:val="18"/>
          <w:szCs w:val="18"/>
          <w:u w:val="single"/>
          <w:lang w:eastAsia="en-US"/>
        </w:rPr>
      </w:pPr>
      <w:r w:rsidRPr="00A45DD1">
        <w:rPr>
          <w:rFonts w:ascii="Arial" w:eastAsia="Arial" w:hAnsi="Arial" w:cs="Arial"/>
          <w:color w:val="auto"/>
          <w:sz w:val="18"/>
          <w:szCs w:val="18"/>
          <w:lang w:eastAsia="en-US"/>
        </w:rPr>
        <w:t>Datos de carácter identificativo, Características personales, Circunstancias sociales, económicos, financieros y de seguros.</w:t>
      </w:r>
    </w:p>
    <w:p w:rsidR="00F24899" w:rsidRPr="00A45DD1" w:rsidRDefault="00F24899" w:rsidP="00F24899">
      <w:pPr>
        <w:numPr>
          <w:ilvl w:val="0"/>
          <w:numId w:val="5"/>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Fuente de la que procedan los datos.</w:t>
      </w:r>
    </w:p>
    <w:p w:rsidR="00F24899" w:rsidRPr="00A45DD1" w:rsidRDefault="00F24899" w:rsidP="00F24899">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Interesado.</w:t>
      </w:r>
    </w:p>
    <w:p w:rsidR="00F24899" w:rsidRPr="00A45DD1" w:rsidRDefault="00F24899" w:rsidP="00F24899">
      <w:pPr>
        <w:numPr>
          <w:ilvl w:val="0"/>
          <w:numId w:val="5"/>
        </w:numPr>
        <w:spacing w:before="120" w:after="0" w:line="240" w:lineRule="auto"/>
        <w:jc w:val="both"/>
        <w:rPr>
          <w:rFonts w:ascii="Arial" w:eastAsia="Arial" w:hAnsi="Arial" w:cs="Arial"/>
          <w:b/>
          <w:color w:val="FF0000"/>
          <w:sz w:val="18"/>
          <w:szCs w:val="18"/>
          <w:u w:val="single"/>
          <w:lang w:eastAsia="en-US"/>
        </w:rPr>
      </w:pPr>
      <w:r w:rsidRPr="00A45DD1">
        <w:rPr>
          <w:rFonts w:ascii="Arial" w:eastAsia="Arial" w:hAnsi="Arial" w:cs="Arial"/>
          <w:b/>
          <w:color w:val="auto"/>
          <w:sz w:val="18"/>
          <w:szCs w:val="18"/>
          <w:u w:val="single"/>
          <w:lang w:eastAsia="en-US"/>
        </w:rPr>
        <w:t>Información adicional</w:t>
      </w:r>
      <w:r w:rsidRPr="00A45DD1">
        <w:rPr>
          <w:rFonts w:ascii="Arial" w:eastAsia="Arial" w:hAnsi="Arial" w:cs="Arial"/>
          <w:b/>
          <w:color w:val="auto"/>
          <w:sz w:val="18"/>
          <w:szCs w:val="18"/>
          <w:lang w:eastAsia="en-US"/>
        </w:rPr>
        <w:t xml:space="preserve">. </w:t>
      </w:r>
      <w:bookmarkStart w:id="5" w:name="_Hlk529467892"/>
      <w:r w:rsidRPr="00A45DD1">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2"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3" w:history="1">
        <w:r w:rsidRPr="00A45DD1">
          <w:rPr>
            <w:rFonts w:ascii="Arial" w:eastAsia="Arial" w:hAnsi="Arial" w:cs="Arial"/>
            <w:color w:val="0000FF"/>
            <w:sz w:val="18"/>
            <w:szCs w:val="18"/>
            <w:u w:val="single"/>
            <w:lang w:eastAsia="en-US"/>
          </w:rPr>
          <w:t>www.comunidad.madrid/protecciondedatos</w:t>
        </w:r>
      </w:hyperlink>
      <w:bookmarkEnd w:id="5"/>
      <w:r w:rsidRPr="00A45DD1">
        <w:rPr>
          <w:rFonts w:ascii="Arial" w:eastAsia="Arial" w:hAnsi="Arial" w:cs="Arial"/>
          <w:color w:val="FF0000"/>
          <w:sz w:val="18"/>
          <w:szCs w:val="18"/>
          <w:u w:val="single"/>
          <w:lang w:eastAsia="en-US"/>
        </w:rPr>
        <w:t>.</w:t>
      </w:r>
      <w:r w:rsidRPr="00A45DD1">
        <w:rPr>
          <w:rFonts w:ascii="Arial" w:eastAsia="Arial" w:hAnsi="Arial" w:cs="Arial"/>
          <w:b/>
          <w:color w:val="FF0000"/>
          <w:sz w:val="18"/>
          <w:szCs w:val="18"/>
          <w:lang w:eastAsia="en-US"/>
        </w:rPr>
        <w:t xml:space="preserve"> </w:t>
      </w:r>
    </w:p>
    <w:p w:rsidR="00F24899" w:rsidRPr="00B36FA3" w:rsidRDefault="00F24899" w:rsidP="00556A63">
      <w:pPr>
        <w:spacing w:after="0"/>
        <w:ind w:left="851" w:right="-28"/>
        <w:jc w:val="both"/>
        <w:rPr>
          <w:rFonts w:ascii="Arial" w:hAnsi="Arial" w:cs="Arial"/>
        </w:rPr>
      </w:pPr>
    </w:p>
    <w:sectPr w:rsidR="00F24899" w:rsidRPr="00B36FA3" w:rsidSect="00717DB6">
      <w:headerReference w:type="even" r:id="rId14"/>
      <w:headerReference w:type="default" r:id="rId15"/>
      <w:footerReference w:type="even" r:id="rId16"/>
      <w:footerReference w:type="default" r:id="rId17"/>
      <w:headerReference w:type="first" r:id="rId18"/>
      <w:footerReference w:type="first" r:id="rId19"/>
      <w:pgSz w:w="11899" w:h="16841"/>
      <w:pgMar w:top="2410" w:right="1126" w:bottom="709" w:left="1162" w:header="993"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AC" w:rsidRDefault="00322C01">
      <w:pPr>
        <w:spacing w:after="0" w:line="240" w:lineRule="auto"/>
      </w:pPr>
      <w:r>
        <w:separator/>
      </w:r>
    </w:p>
  </w:endnote>
  <w:endnote w:type="continuationSeparator" w:id="0">
    <w:p w:rsidR="00E25FAC" w:rsidRDefault="003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8B1D23">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2F2F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8B1D23">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AC" w:rsidRDefault="00322C01">
      <w:pPr>
        <w:spacing w:after="0" w:line="240" w:lineRule="auto"/>
      </w:pPr>
      <w:r>
        <w:separator/>
      </w:r>
    </w:p>
  </w:footnote>
  <w:footnote w:type="continuationSeparator" w:id="0">
    <w:p w:rsidR="00E25FAC" w:rsidRDefault="0032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497"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498"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F503D4" w:rsidP="00540D62">
    <w:pPr>
      <w:tabs>
        <w:tab w:val="center" w:pos="4252"/>
        <w:tab w:val="right" w:pos="8504"/>
      </w:tabs>
      <w:spacing w:after="0" w:line="240" w:lineRule="auto"/>
    </w:pPr>
    <w:r w:rsidRPr="00540D62">
      <w:rPr>
        <w:noProof/>
      </w:rPr>
      <w:drawing>
        <wp:anchor distT="0" distB="0" distL="114300" distR="114300" simplePos="0" relativeHeight="251665408" behindDoc="0" locked="0" layoutInCell="1" allowOverlap="1" wp14:anchorId="3E9525F1" wp14:editId="7ADD61F1">
          <wp:simplePos x="0" y="0"/>
          <wp:positionH relativeFrom="margin">
            <wp:posOffset>4351426</wp:posOffset>
          </wp:positionH>
          <wp:positionV relativeFrom="paragraph">
            <wp:posOffset>-101219</wp:posOffset>
          </wp:positionV>
          <wp:extent cx="1619885" cy="670560"/>
          <wp:effectExtent l="0" t="0" r="0" b="0"/>
          <wp:wrapTopAndBottom/>
          <wp:docPr id="54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sidRPr="00540D62">
      <w:rPr>
        <w:noProof/>
      </w:rPr>
      <w:drawing>
        <wp:anchor distT="0" distB="0" distL="114300" distR="114300" simplePos="0" relativeHeight="251666432" behindDoc="0" locked="0" layoutInCell="1" allowOverlap="1" wp14:anchorId="1A036120" wp14:editId="0EB1C4CC">
          <wp:simplePos x="0" y="0"/>
          <wp:positionH relativeFrom="margin">
            <wp:align>center</wp:align>
          </wp:positionH>
          <wp:positionV relativeFrom="paragraph">
            <wp:posOffset>-101067</wp:posOffset>
          </wp:positionV>
          <wp:extent cx="1430655" cy="804545"/>
          <wp:effectExtent l="0" t="0" r="0" b="0"/>
          <wp:wrapSquare wrapText="bothSides"/>
          <wp:docPr id="5500" name="Imagen 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8480" behindDoc="0" locked="0" layoutInCell="1" allowOverlap="1" wp14:anchorId="42D49122" wp14:editId="6FD0AC3A">
          <wp:simplePos x="0" y="0"/>
          <wp:positionH relativeFrom="column">
            <wp:posOffset>599846</wp:posOffset>
          </wp:positionH>
          <wp:positionV relativeFrom="paragraph">
            <wp:posOffset>-140843</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550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5503"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3"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325E5"/>
    <w:rsid w:val="0007773E"/>
    <w:rsid w:val="000D3E67"/>
    <w:rsid w:val="00275B21"/>
    <w:rsid w:val="002F2F72"/>
    <w:rsid w:val="00322C01"/>
    <w:rsid w:val="00336096"/>
    <w:rsid w:val="003A563B"/>
    <w:rsid w:val="00425773"/>
    <w:rsid w:val="00433592"/>
    <w:rsid w:val="004A55CD"/>
    <w:rsid w:val="005266BC"/>
    <w:rsid w:val="00540D62"/>
    <w:rsid w:val="00556A63"/>
    <w:rsid w:val="00654112"/>
    <w:rsid w:val="00717DB6"/>
    <w:rsid w:val="007E1A42"/>
    <w:rsid w:val="0083364C"/>
    <w:rsid w:val="008B1D23"/>
    <w:rsid w:val="00A60D6D"/>
    <w:rsid w:val="00AF11D1"/>
    <w:rsid w:val="00B36FA3"/>
    <w:rsid w:val="00B44FF9"/>
    <w:rsid w:val="00BE4ADC"/>
    <w:rsid w:val="00E25FAC"/>
    <w:rsid w:val="00EF28C3"/>
    <w:rsid w:val="00F2307C"/>
    <w:rsid w:val="00F24899"/>
    <w:rsid w:val="00F503D4"/>
    <w:rsid w:val="00FB1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stiona7.madrid.org/ereg_virtual_presenta/run/j/InicioDistribuidor.icm" TargetMode="External"/><Relationship Id="rId13" Type="http://schemas.openxmlformats.org/officeDocument/2006/relationships/hyperlink" Target="https://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unidad.madrid/servicios/informacion-atencion-ciudadano/red-oficinas-comunidad-madr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1105</Words>
  <Characters>6083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18</cp:revision>
  <cp:lastPrinted>2022-03-09T09:29:00Z</cp:lastPrinted>
  <dcterms:created xsi:type="dcterms:W3CDTF">2022-03-03T13:11:00Z</dcterms:created>
  <dcterms:modified xsi:type="dcterms:W3CDTF">2022-04-19T06:34:00Z</dcterms:modified>
</cp:coreProperties>
</file>